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D987" w14:textId="77777777" w:rsidR="00584CD1" w:rsidRDefault="00584CD1" w:rsidP="00584CD1">
      <w:pPr>
        <w:jc w:val="center"/>
        <w:rPr>
          <w:sz w:val="56"/>
          <w:szCs w:val="56"/>
        </w:rPr>
      </w:pPr>
    </w:p>
    <w:p w14:paraId="14118F8E" w14:textId="36E4A0F6" w:rsidR="00584CD1" w:rsidRPr="00ED130E" w:rsidRDefault="00584CD1" w:rsidP="00584CD1">
      <w:pPr>
        <w:jc w:val="center"/>
        <w:rPr>
          <w:sz w:val="52"/>
          <w:szCs w:val="52"/>
        </w:rPr>
      </w:pPr>
      <w:r w:rsidRPr="00ED130E">
        <w:rPr>
          <w:sz w:val="52"/>
          <w:szCs w:val="52"/>
        </w:rPr>
        <w:t>PUBLIC COMMENTS ON</w:t>
      </w:r>
    </w:p>
    <w:p w14:paraId="00BCE706" w14:textId="29B23202" w:rsidR="00584CD1" w:rsidRPr="00ED130E" w:rsidRDefault="00584CD1" w:rsidP="00584CD1">
      <w:pPr>
        <w:jc w:val="center"/>
        <w:rPr>
          <w:sz w:val="52"/>
          <w:szCs w:val="52"/>
        </w:rPr>
      </w:pPr>
      <w:r w:rsidRPr="00ED130E">
        <w:rPr>
          <w:sz w:val="52"/>
          <w:szCs w:val="52"/>
        </w:rPr>
        <w:t>NSF MAJOR FACILITIES GUIDE (MFG) DRAFT</w:t>
      </w:r>
      <w:r w:rsidR="00ED130E" w:rsidRPr="00ED130E">
        <w:rPr>
          <w:sz w:val="52"/>
          <w:szCs w:val="52"/>
        </w:rPr>
        <w:t xml:space="preserve">, </w:t>
      </w:r>
      <w:r w:rsidRPr="00ED130E">
        <w:rPr>
          <w:sz w:val="52"/>
          <w:szCs w:val="52"/>
        </w:rPr>
        <w:t>DECEMBER 2018</w:t>
      </w:r>
    </w:p>
    <w:p w14:paraId="69F779A4" w14:textId="01E4BD5C" w:rsidR="00584CD1" w:rsidRPr="00ED130E" w:rsidRDefault="00584CD1" w:rsidP="00584CD1">
      <w:pPr>
        <w:jc w:val="center"/>
        <w:rPr>
          <w:sz w:val="52"/>
          <w:szCs w:val="52"/>
        </w:rPr>
      </w:pPr>
      <w:r w:rsidRPr="00ED130E">
        <w:rPr>
          <w:sz w:val="52"/>
          <w:szCs w:val="52"/>
        </w:rPr>
        <w:t>&amp; NSF FINANCIAL DATA COLLECTION TOOL</w:t>
      </w:r>
    </w:p>
    <w:p w14:paraId="560265B7" w14:textId="41AD150F" w:rsidR="00584CD1" w:rsidRPr="00ED130E" w:rsidRDefault="00584CD1" w:rsidP="00584CD1">
      <w:pPr>
        <w:jc w:val="center"/>
        <w:rPr>
          <w:sz w:val="52"/>
          <w:szCs w:val="52"/>
        </w:rPr>
      </w:pPr>
      <w:r w:rsidRPr="00ED130E">
        <w:rPr>
          <w:sz w:val="52"/>
          <w:szCs w:val="52"/>
        </w:rPr>
        <w:t>WITH NSF RESPON</w:t>
      </w:r>
      <w:r w:rsidR="00E177A7">
        <w:rPr>
          <w:sz w:val="52"/>
          <w:szCs w:val="52"/>
        </w:rPr>
        <w:t>S</w:t>
      </w:r>
      <w:bookmarkStart w:id="0" w:name="_GoBack"/>
      <w:bookmarkEnd w:id="0"/>
      <w:r w:rsidRPr="00ED130E">
        <w:rPr>
          <w:sz w:val="52"/>
          <w:szCs w:val="52"/>
        </w:rPr>
        <w:t>ES</w:t>
      </w:r>
    </w:p>
    <w:p w14:paraId="3504FA51" w14:textId="77777777" w:rsidR="00584CD1" w:rsidRDefault="00584CD1" w:rsidP="00584CD1"/>
    <w:p w14:paraId="1B03D14A" w14:textId="77777777" w:rsidR="00584CD1" w:rsidRDefault="00584CD1" w:rsidP="00584CD1"/>
    <w:p w14:paraId="3229B730" w14:textId="77777777" w:rsidR="00584CD1" w:rsidRDefault="00584CD1" w:rsidP="00584CD1">
      <w:pPr>
        <w:ind w:left="720"/>
      </w:pPr>
      <w:r>
        <w:t>Each comment is addressed with one of the following NSF Responses</w:t>
      </w:r>
    </w:p>
    <w:p w14:paraId="056571FA" w14:textId="77777777" w:rsidR="00584CD1" w:rsidRDefault="00584CD1" w:rsidP="00584CD1">
      <w:pPr>
        <w:pStyle w:val="ListParagraph"/>
        <w:numPr>
          <w:ilvl w:val="0"/>
          <w:numId w:val="26"/>
        </w:numPr>
      </w:pPr>
      <w:r>
        <w:t>Addressed in this version with an explanation of how the comment was addressed</w:t>
      </w:r>
    </w:p>
    <w:p w14:paraId="1FD22684" w14:textId="77777777" w:rsidR="00584CD1" w:rsidRDefault="00584CD1" w:rsidP="00584CD1">
      <w:pPr>
        <w:pStyle w:val="ListParagraph"/>
        <w:numPr>
          <w:ilvl w:val="0"/>
          <w:numId w:val="26"/>
        </w:numPr>
      </w:pPr>
      <w:r>
        <w:t>No change with an explanation of why</w:t>
      </w:r>
    </w:p>
    <w:p w14:paraId="11F69518" w14:textId="3431B58F" w:rsidR="00584CD1" w:rsidRPr="002306FC" w:rsidRDefault="00584CD1" w:rsidP="004A00B3">
      <w:pPr>
        <w:pStyle w:val="ListParagraph"/>
        <w:numPr>
          <w:ilvl w:val="0"/>
          <w:numId w:val="26"/>
        </w:numPr>
      </w:pPr>
      <w:r>
        <w:t>Will be assessed and addressed in later version</w:t>
      </w:r>
    </w:p>
    <w:p w14:paraId="44CC6C0A" w14:textId="77777777" w:rsidR="00584CD1" w:rsidRPr="00FC58CB" w:rsidRDefault="00584CD1" w:rsidP="00584CD1"/>
    <w:p w14:paraId="4903EF28" w14:textId="259A2784" w:rsidR="000F4480" w:rsidRDefault="000F4480" w:rsidP="00DF32AD">
      <w:pPr>
        <w:jc w:val="center"/>
        <w:rPr>
          <w:b/>
          <w:u w:val="single"/>
        </w:rPr>
      </w:pPr>
    </w:p>
    <w:p w14:paraId="37C975F1" w14:textId="77777777" w:rsidR="000F4480" w:rsidRPr="000F4480" w:rsidRDefault="000F4480" w:rsidP="000F4480"/>
    <w:p w14:paraId="1248DB15" w14:textId="77777777" w:rsidR="000F4480" w:rsidRPr="000F4480" w:rsidRDefault="000F4480" w:rsidP="000F4480"/>
    <w:p w14:paraId="56C8A480" w14:textId="77777777" w:rsidR="000F4480" w:rsidRPr="000F4480" w:rsidRDefault="000F4480" w:rsidP="000F4480"/>
    <w:p w14:paraId="5AF63FD5" w14:textId="77777777" w:rsidR="000F4480" w:rsidRPr="000F4480" w:rsidRDefault="000F4480" w:rsidP="000F4480"/>
    <w:p w14:paraId="59BBCF24" w14:textId="2A720A65" w:rsidR="000F4480" w:rsidRPr="000F4480" w:rsidRDefault="000F4480" w:rsidP="000F4480">
      <w:pPr>
        <w:tabs>
          <w:tab w:val="left" w:pos="9744"/>
        </w:tabs>
      </w:pPr>
      <w:r>
        <w:tab/>
      </w:r>
    </w:p>
    <w:p w14:paraId="25EAB771" w14:textId="15068A46" w:rsidR="000F4480" w:rsidRDefault="000F4480" w:rsidP="000F4480"/>
    <w:p w14:paraId="36F34C03" w14:textId="77777777" w:rsidR="00584CD1" w:rsidRPr="000F4480" w:rsidRDefault="00584CD1" w:rsidP="000F4480">
      <w:pPr>
        <w:sectPr w:rsidR="00584CD1" w:rsidRPr="000F4480" w:rsidSect="00D13293">
          <w:footerReference w:type="default" r:id="rId8"/>
          <w:type w:val="continuous"/>
          <w:pgSz w:w="15840" w:h="12240" w:orient="landscape" w:code="1"/>
          <w:pgMar w:top="1008" w:right="1008" w:bottom="1008" w:left="1008"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805"/>
        <w:gridCol w:w="1170"/>
        <w:gridCol w:w="990"/>
        <w:gridCol w:w="3060"/>
        <w:gridCol w:w="4500"/>
        <w:gridCol w:w="3870"/>
      </w:tblGrid>
      <w:tr w:rsidR="00D13293" w:rsidRPr="00E71BE8" w14:paraId="59FD7CCE" w14:textId="77777777" w:rsidTr="00ED130E">
        <w:trPr>
          <w:cantSplit/>
          <w:tblHeader/>
        </w:trPr>
        <w:tc>
          <w:tcPr>
            <w:tcW w:w="805" w:type="dxa"/>
          </w:tcPr>
          <w:p w14:paraId="18CD2664" w14:textId="77777777" w:rsidR="00D13293" w:rsidRPr="00E71BE8" w:rsidRDefault="00D13293" w:rsidP="001E1A5C">
            <w:pPr>
              <w:rPr>
                <w:b/>
              </w:rPr>
            </w:pPr>
            <w:r w:rsidRPr="00E71BE8">
              <w:rPr>
                <w:b/>
              </w:rPr>
              <w:lastRenderedPageBreak/>
              <w:t>Cmt #</w:t>
            </w:r>
          </w:p>
        </w:tc>
        <w:tc>
          <w:tcPr>
            <w:tcW w:w="1170" w:type="dxa"/>
          </w:tcPr>
          <w:p w14:paraId="11468F44" w14:textId="77777777" w:rsidR="00D13293" w:rsidRDefault="00D13293" w:rsidP="001E1A5C">
            <w:pPr>
              <w:rPr>
                <w:b/>
              </w:rPr>
            </w:pPr>
            <w:r w:rsidRPr="00E71BE8">
              <w:rPr>
                <w:b/>
              </w:rPr>
              <w:t>Sec Para,</w:t>
            </w:r>
          </w:p>
          <w:p w14:paraId="5AF2E9BE" w14:textId="77777777" w:rsidR="00D13293" w:rsidRPr="00E71BE8" w:rsidRDefault="00D13293" w:rsidP="001E1A5C">
            <w:pPr>
              <w:rPr>
                <w:b/>
              </w:rPr>
            </w:pPr>
            <w:r w:rsidRPr="00E71BE8">
              <w:rPr>
                <w:b/>
              </w:rPr>
              <w:t>page no.</w:t>
            </w:r>
          </w:p>
        </w:tc>
        <w:tc>
          <w:tcPr>
            <w:tcW w:w="990" w:type="dxa"/>
          </w:tcPr>
          <w:p w14:paraId="33FDF958" w14:textId="77777777" w:rsidR="00D13293" w:rsidRPr="00E71BE8" w:rsidRDefault="00D13293" w:rsidP="001E1A5C">
            <w:pPr>
              <w:rPr>
                <w:b/>
              </w:rPr>
            </w:pPr>
            <w:r w:rsidRPr="00E71BE8">
              <w:rPr>
                <w:b/>
              </w:rPr>
              <w:t>Source</w:t>
            </w:r>
          </w:p>
        </w:tc>
        <w:tc>
          <w:tcPr>
            <w:tcW w:w="3060" w:type="dxa"/>
          </w:tcPr>
          <w:p w14:paraId="27A38565" w14:textId="0D928E60" w:rsidR="00D13293" w:rsidRPr="00E71BE8" w:rsidRDefault="00D13293" w:rsidP="001E1A5C">
            <w:pPr>
              <w:rPr>
                <w:b/>
              </w:rPr>
            </w:pPr>
            <w:r w:rsidRPr="00E71BE8">
              <w:rPr>
                <w:b/>
              </w:rPr>
              <w:t>MFG Language/Observation</w:t>
            </w:r>
          </w:p>
        </w:tc>
        <w:tc>
          <w:tcPr>
            <w:tcW w:w="4500" w:type="dxa"/>
          </w:tcPr>
          <w:p w14:paraId="474146B6" w14:textId="77777777" w:rsidR="00D13293" w:rsidRPr="00E71BE8" w:rsidRDefault="00D13293" w:rsidP="001E1A5C">
            <w:pPr>
              <w:rPr>
                <w:b/>
              </w:rPr>
            </w:pPr>
            <w:r w:rsidRPr="00E71BE8">
              <w:rPr>
                <w:b/>
              </w:rPr>
              <w:t>Comment</w:t>
            </w:r>
          </w:p>
        </w:tc>
        <w:tc>
          <w:tcPr>
            <w:tcW w:w="3870" w:type="dxa"/>
          </w:tcPr>
          <w:p w14:paraId="4BC8309B" w14:textId="77777777" w:rsidR="00D13293" w:rsidRPr="00E71BE8" w:rsidRDefault="00D13293" w:rsidP="001E1A5C">
            <w:pPr>
              <w:rPr>
                <w:b/>
              </w:rPr>
            </w:pPr>
            <w:r w:rsidRPr="00E71BE8">
              <w:rPr>
                <w:b/>
              </w:rPr>
              <w:t>NSF Response/Resolution</w:t>
            </w:r>
          </w:p>
        </w:tc>
      </w:tr>
      <w:tr w:rsidR="00D13293" w:rsidRPr="00E71BE8" w14:paraId="1DC969AA" w14:textId="77777777" w:rsidTr="00ED130E">
        <w:trPr>
          <w:cantSplit/>
          <w:trHeight w:val="170"/>
        </w:trPr>
        <w:tc>
          <w:tcPr>
            <w:tcW w:w="805" w:type="dxa"/>
          </w:tcPr>
          <w:p w14:paraId="6CA9C426"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47D6D36D" w14:textId="77777777" w:rsidR="00D13293" w:rsidRPr="00E71BE8" w:rsidRDefault="00D13293" w:rsidP="000E10A8">
            <w:pPr>
              <w:rPr>
                <w:rFonts w:cstheme="minorHAnsi"/>
                <w:sz w:val="20"/>
                <w:szCs w:val="20"/>
              </w:rPr>
            </w:pPr>
            <w:r>
              <w:rPr>
                <w:rFonts w:cstheme="minorHAnsi"/>
                <w:sz w:val="20"/>
                <w:szCs w:val="20"/>
              </w:rPr>
              <w:t>General</w:t>
            </w:r>
          </w:p>
        </w:tc>
        <w:tc>
          <w:tcPr>
            <w:tcW w:w="990" w:type="dxa"/>
          </w:tcPr>
          <w:p w14:paraId="1779CC8D" w14:textId="77777777" w:rsidR="00D13293" w:rsidRDefault="00D13293" w:rsidP="000E10A8">
            <w:pPr>
              <w:rPr>
                <w:rFonts w:cstheme="minorHAnsi"/>
                <w:sz w:val="20"/>
                <w:szCs w:val="20"/>
              </w:rPr>
            </w:pPr>
            <w:r w:rsidRPr="00E92638">
              <w:rPr>
                <w:rFonts w:cstheme="minorHAnsi"/>
                <w:sz w:val="20"/>
                <w:szCs w:val="20"/>
              </w:rPr>
              <w:t>AU</w:t>
            </w:r>
            <w:r>
              <w:rPr>
                <w:rFonts w:cstheme="minorHAnsi"/>
                <w:sz w:val="20"/>
                <w:szCs w:val="20"/>
              </w:rPr>
              <w:t>I-NRAO</w:t>
            </w:r>
          </w:p>
          <w:p w14:paraId="36A8E96E" w14:textId="77777777" w:rsidR="00D13293" w:rsidRPr="00E71BE8" w:rsidRDefault="00D13293" w:rsidP="000E10A8">
            <w:pPr>
              <w:rPr>
                <w:rFonts w:cstheme="minorHAnsi"/>
                <w:sz w:val="20"/>
                <w:szCs w:val="20"/>
              </w:rPr>
            </w:pPr>
            <w:r w:rsidRPr="00E92638">
              <w:rPr>
                <w:rFonts w:cstheme="minorHAnsi"/>
                <w:sz w:val="20"/>
                <w:szCs w:val="20"/>
              </w:rPr>
              <w:t>(Beasley)</w:t>
            </w:r>
          </w:p>
        </w:tc>
        <w:tc>
          <w:tcPr>
            <w:tcW w:w="3060" w:type="dxa"/>
          </w:tcPr>
          <w:p w14:paraId="6B24636D" w14:textId="77777777" w:rsidR="00D13293" w:rsidRPr="00E71BE8" w:rsidRDefault="00D13293" w:rsidP="000E10A8">
            <w:pPr>
              <w:rPr>
                <w:rFonts w:cstheme="minorHAnsi"/>
                <w:sz w:val="20"/>
                <w:szCs w:val="20"/>
              </w:rPr>
            </w:pPr>
          </w:p>
        </w:tc>
        <w:tc>
          <w:tcPr>
            <w:tcW w:w="4500" w:type="dxa"/>
          </w:tcPr>
          <w:p w14:paraId="6E073B0A" w14:textId="77777777" w:rsidR="00D13293" w:rsidRDefault="00D13293" w:rsidP="000E10A8">
            <w:pPr>
              <w:rPr>
                <w:rFonts w:cstheme="minorHAnsi"/>
                <w:sz w:val="20"/>
                <w:szCs w:val="20"/>
              </w:rPr>
            </w:pPr>
            <w:r>
              <w:rPr>
                <w:rFonts w:cstheme="minorHAnsi"/>
                <w:sz w:val="20"/>
                <w:szCs w:val="20"/>
              </w:rPr>
              <w:t>W</w:t>
            </w:r>
            <w:r w:rsidRPr="00EE4532">
              <w:rPr>
                <w:rFonts w:cstheme="minorHAnsi"/>
                <w:sz w:val="20"/>
                <w:szCs w:val="20"/>
              </w:rPr>
              <w:t xml:space="preserve">ho </w:t>
            </w:r>
            <w:r>
              <w:rPr>
                <w:rFonts w:cstheme="minorHAnsi"/>
                <w:sz w:val="20"/>
                <w:szCs w:val="20"/>
              </w:rPr>
              <w:t xml:space="preserve">is </w:t>
            </w:r>
            <w:r w:rsidRPr="00EE4532">
              <w:rPr>
                <w:rFonts w:cstheme="minorHAnsi"/>
                <w:sz w:val="20"/>
                <w:szCs w:val="20"/>
              </w:rPr>
              <w:t>the audience for this document now</w:t>
            </w:r>
            <w:r>
              <w:rPr>
                <w:rFonts w:cstheme="minorHAnsi"/>
                <w:sz w:val="20"/>
                <w:szCs w:val="20"/>
              </w:rPr>
              <w:t>?</w:t>
            </w:r>
            <w:r w:rsidRPr="00EE4532">
              <w:rPr>
                <w:rFonts w:cstheme="minorHAnsi"/>
                <w:sz w:val="20"/>
                <w:szCs w:val="20"/>
              </w:rPr>
              <w:t xml:space="preserve"> If it is meant to be project proponents – ok, it does a lot of that, but also has long sections on the way NSF is governing MREFC, how NSF is doing its internal processes, etc. </w:t>
            </w:r>
            <w:r>
              <w:rPr>
                <w:rFonts w:cstheme="minorHAnsi"/>
                <w:sz w:val="20"/>
                <w:szCs w:val="20"/>
              </w:rPr>
              <w:t xml:space="preserve"> It is good</w:t>
            </w:r>
            <w:r w:rsidRPr="00EE4532">
              <w:rPr>
                <w:rFonts w:cstheme="minorHAnsi"/>
                <w:sz w:val="20"/>
                <w:szCs w:val="20"/>
              </w:rPr>
              <w:t xml:space="preserve"> knowing that stuff, but it increases the bulk of the document and therefore the challenges to efficiently extract information from it.</w:t>
            </w:r>
          </w:p>
          <w:p w14:paraId="2670E4F2" w14:textId="77777777" w:rsidR="00D13293" w:rsidRPr="00E71BE8" w:rsidRDefault="00D13293" w:rsidP="000E10A8">
            <w:pPr>
              <w:rPr>
                <w:rFonts w:cstheme="minorHAnsi"/>
                <w:sz w:val="20"/>
                <w:szCs w:val="20"/>
              </w:rPr>
            </w:pPr>
            <w:r>
              <w:rPr>
                <w:rFonts w:cstheme="minorHAnsi"/>
                <w:sz w:val="20"/>
                <w:szCs w:val="20"/>
              </w:rPr>
              <w:t>T</w:t>
            </w:r>
            <w:r w:rsidRPr="000F070E">
              <w:rPr>
                <w:rFonts w:cstheme="minorHAnsi"/>
                <w:sz w:val="20"/>
                <w:szCs w:val="20"/>
              </w:rPr>
              <w:t xml:space="preserve">his document may be too long now … there’s a lot of great stuff, but it’s not easy to read or navigate. There are long detailed sections in there (like Risk management) that probably would be better off in their own documents, and merely summarized here? </w:t>
            </w:r>
            <w:r>
              <w:rPr>
                <w:rFonts w:cstheme="minorHAnsi"/>
                <w:sz w:val="20"/>
                <w:szCs w:val="20"/>
              </w:rPr>
              <w:t xml:space="preserve"> </w:t>
            </w:r>
            <w:r w:rsidRPr="000F070E">
              <w:rPr>
                <w:rFonts w:cstheme="minorHAnsi"/>
                <w:sz w:val="20"/>
                <w:szCs w:val="20"/>
              </w:rPr>
              <w:t xml:space="preserve">The LFM used to be about policy and summaries of processes, </w:t>
            </w:r>
            <w:r>
              <w:rPr>
                <w:rFonts w:cstheme="minorHAnsi"/>
                <w:sz w:val="20"/>
                <w:szCs w:val="20"/>
              </w:rPr>
              <w:t xml:space="preserve">now it </w:t>
            </w:r>
            <w:r w:rsidRPr="000F070E">
              <w:rPr>
                <w:rFonts w:cstheme="minorHAnsi"/>
                <w:sz w:val="20"/>
                <w:szCs w:val="20"/>
              </w:rPr>
              <w:t>seem</w:t>
            </w:r>
            <w:r>
              <w:rPr>
                <w:rFonts w:cstheme="minorHAnsi"/>
                <w:sz w:val="20"/>
                <w:szCs w:val="20"/>
              </w:rPr>
              <w:t>s</w:t>
            </w:r>
            <w:r w:rsidRPr="000F070E">
              <w:rPr>
                <w:rFonts w:cstheme="minorHAnsi"/>
                <w:sz w:val="20"/>
                <w:szCs w:val="20"/>
              </w:rPr>
              <w:t xml:space="preserve"> to be leaning towards recording the processes, which is making it unwieldy?</w:t>
            </w:r>
          </w:p>
        </w:tc>
        <w:tc>
          <w:tcPr>
            <w:tcW w:w="3870" w:type="dxa"/>
          </w:tcPr>
          <w:p w14:paraId="68325733" w14:textId="77777777" w:rsidR="00D13293" w:rsidRDefault="00D13293" w:rsidP="000E10A8">
            <w:pPr>
              <w:rPr>
                <w:rFonts w:cstheme="minorHAnsi"/>
                <w:sz w:val="20"/>
                <w:szCs w:val="20"/>
              </w:rPr>
            </w:pPr>
            <w:r>
              <w:rPr>
                <w:rFonts w:cstheme="minorHAnsi"/>
                <w:sz w:val="20"/>
                <w:szCs w:val="20"/>
              </w:rPr>
              <w:t>No change.</w:t>
            </w:r>
          </w:p>
          <w:p w14:paraId="6E4824E7" w14:textId="7A5FB8FA" w:rsidR="00D13293" w:rsidRDefault="00D13293" w:rsidP="000E10A8">
            <w:pPr>
              <w:rPr>
                <w:rFonts w:cstheme="minorHAnsi"/>
                <w:sz w:val="20"/>
                <w:szCs w:val="20"/>
              </w:rPr>
            </w:pPr>
            <w:r w:rsidRPr="00EE4532">
              <w:rPr>
                <w:rFonts w:cstheme="minorHAnsi"/>
                <w:sz w:val="20"/>
                <w:szCs w:val="20"/>
              </w:rPr>
              <w:t>The audience is both internal and external</w:t>
            </w:r>
            <w:r>
              <w:rPr>
                <w:rFonts w:cstheme="minorHAnsi"/>
                <w:sz w:val="20"/>
                <w:szCs w:val="20"/>
              </w:rPr>
              <w:t>.</w:t>
            </w:r>
            <w:r w:rsidRPr="00EE4532">
              <w:rPr>
                <w:rFonts w:cstheme="minorHAnsi"/>
                <w:sz w:val="20"/>
                <w:szCs w:val="20"/>
              </w:rPr>
              <w:t xml:space="preserve">  </w:t>
            </w:r>
            <w:r>
              <w:rPr>
                <w:rFonts w:cstheme="minorHAnsi"/>
                <w:sz w:val="20"/>
                <w:szCs w:val="20"/>
              </w:rPr>
              <w:t xml:space="preserve">The Guide is intended </w:t>
            </w:r>
            <w:r w:rsidRPr="00EE4532">
              <w:rPr>
                <w:rFonts w:cstheme="minorHAnsi"/>
                <w:sz w:val="20"/>
                <w:szCs w:val="20"/>
              </w:rPr>
              <w:t xml:space="preserve">to summarize internal workings at a high level, so </w:t>
            </w:r>
            <w:r>
              <w:rPr>
                <w:rFonts w:cstheme="minorHAnsi"/>
                <w:sz w:val="20"/>
                <w:szCs w:val="20"/>
              </w:rPr>
              <w:t>Recipients</w:t>
            </w:r>
            <w:r w:rsidRPr="00EE4532">
              <w:rPr>
                <w:rFonts w:cstheme="minorHAnsi"/>
                <w:sz w:val="20"/>
                <w:szCs w:val="20"/>
              </w:rPr>
              <w:t xml:space="preserve"> understand the process.  </w:t>
            </w:r>
            <w:r>
              <w:rPr>
                <w:rFonts w:cstheme="minorHAnsi"/>
                <w:sz w:val="20"/>
                <w:szCs w:val="20"/>
              </w:rPr>
              <w:t xml:space="preserve">NSF has </w:t>
            </w:r>
            <w:r w:rsidR="00D8581F">
              <w:rPr>
                <w:rFonts w:cstheme="minorHAnsi"/>
                <w:sz w:val="20"/>
                <w:szCs w:val="20"/>
              </w:rPr>
              <w:t>several</w:t>
            </w:r>
            <w:r w:rsidRPr="00EE4532">
              <w:rPr>
                <w:rFonts w:cstheme="minorHAnsi"/>
                <w:sz w:val="20"/>
                <w:szCs w:val="20"/>
              </w:rPr>
              <w:t xml:space="preserve"> internal process documents that the community does not see.</w:t>
            </w:r>
          </w:p>
          <w:p w14:paraId="60BCA8E7" w14:textId="77777777" w:rsidR="00D13293" w:rsidRDefault="00D13293" w:rsidP="00E92638">
            <w:pPr>
              <w:rPr>
                <w:rFonts w:cstheme="minorHAnsi"/>
                <w:sz w:val="20"/>
                <w:szCs w:val="20"/>
              </w:rPr>
            </w:pPr>
          </w:p>
          <w:p w14:paraId="40A890D7" w14:textId="77777777" w:rsidR="00D13293" w:rsidRPr="00E71BE8" w:rsidRDefault="00D13293" w:rsidP="00E92638">
            <w:pPr>
              <w:rPr>
                <w:rFonts w:cstheme="minorHAnsi"/>
                <w:sz w:val="20"/>
                <w:szCs w:val="20"/>
              </w:rPr>
            </w:pPr>
            <w:r>
              <w:rPr>
                <w:rFonts w:cstheme="minorHAnsi"/>
                <w:sz w:val="20"/>
                <w:szCs w:val="20"/>
              </w:rPr>
              <w:t>NSF has</w:t>
            </w:r>
            <w:r w:rsidRPr="00E92638">
              <w:rPr>
                <w:rFonts w:cstheme="minorHAnsi"/>
                <w:sz w:val="20"/>
                <w:szCs w:val="20"/>
              </w:rPr>
              <w:t xml:space="preserve"> equal concerns about it growing in size and intend to pare down some sections as we </w:t>
            </w:r>
            <w:r>
              <w:rPr>
                <w:rFonts w:cstheme="minorHAnsi"/>
                <w:sz w:val="20"/>
                <w:szCs w:val="20"/>
              </w:rPr>
              <w:t xml:space="preserve">enhance </w:t>
            </w:r>
            <w:r w:rsidRPr="00E92638">
              <w:rPr>
                <w:rFonts w:cstheme="minorHAnsi"/>
                <w:sz w:val="20"/>
                <w:szCs w:val="20"/>
              </w:rPr>
              <w:t>others</w:t>
            </w:r>
            <w:r>
              <w:rPr>
                <w:rFonts w:cstheme="minorHAnsi"/>
                <w:sz w:val="20"/>
                <w:szCs w:val="20"/>
              </w:rPr>
              <w:t>.</w:t>
            </w:r>
            <w:r w:rsidRPr="00E92638">
              <w:rPr>
                <w:rFonts w:cstheme="minorHAnsi"/>
                <w:sz w:val="20"/>
                <w:szCs w:val="20"/>
              </w:rPr>
              <w:t xml:space="preserve">  </w:t>
            </w:r>
            <w:r w:rsidRPr="00EE4532">
              <w:rPr>
                <w:rFonts w:cstheme="minorHAnsi"/>
                <w:sz w:val="20"/>
                <w:szCs w:val="20"/>
              </w:rPr>
              <w:t xml:space="preserve">We may bring in a professional editor as part of </w:t>
            </w:r>
            <w:r>
              <w:rPr>
                <w:rFonts w:cstheme="minorHAnsi"/>
                <w:sz w:val="20"/>
                <w:szCs w:val="20"/>
              </w:rPr>
              <w:t>a future revision</w:t>
            </w:r>
            <w:r w:rsidRPr="00EE4532">
              <w:rPr>
                <w:rFonts w:cstheme="minorHAnsi"/>
                <w:sz w:val="20"/>
                <w:szCs w:val="20"/>
              </w:rPr>
              <w:t xml:space="preserve"> to help with the organization and areas of duplication.</w:t>
            </w:r>
          </w:p>
        </w:tc>
      </w:tr>
      <w:tr w:rsidR="00D13293" w:rsidRPr="00E71BE8" w14:paraId="10719936" w14:textId="77777777" w:rsidTr="00ED130E">
        <w:trPr>
          <w:cantSplit/>
          <w:trHeight w:val="170"/>
        </w:trPr>
        <w:tc>
          <w:tcPr>
            <w:tcW w:w="805" w:type="dxa"/>
          </w:tcPr>
          <w:p w14:paraId="52E76544"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1224B8A0" w14:textId="77777777" w:rsidR="00D13293" w:rsidRPr="00E71BE8" w:rsidRDefault="00D13293" w:rsidP="000E10A8">
            <w:pPr>
              <w:rPr>
                <w:rFonts w:cstheme="minorHAnsi"/>
                <w:sz w:val="20"/>
                <w:szCs w:val="20"/>
              </w:rPr>
            </w:pPr>
            <w:r>
              <w:rPr>
                <w:rFonts w:cstheme="minorHAnsi"/>
                <w:sz w:val="20"/>
                <w:szCs w:val="20"/>
              </w:rPr>
              <w:t>General</w:t>
            </w:r>
          </w:p>
        </w:tc>
        <w:tc>
          <w:tcPr>
            <w:tcW w:w="990" w:type="dxa"/>
          </w:tcPr>
          <w:p w14:paraId="25CB7A37" w14:textId="77777777" w:rsidR="00D13293" w:rsidRPr="00E71BE8" w:rsidRDefault="00D13293" w:rsidP="000E10A8">
            <w:pPr>
              <w:rPr>
                <w:rFonts w:cstheme="minorHAnsi"/>
                <w:sz w:val="20"/>
                <w:szCs w:val="20"/>
              </w:rPr>
            </w:pPr>
            <w:r>
              <w:rPr>
                <w:rFonts w:cstheme="minorHAnsi"/>
                <w:sz w:val="20"/>
                <w:szCs w:val="20"/>
              </w:rPr>
              <w:t>AUI-NRAO</w:t>
            </w:r>
          </w:p>
        </w:tc>
        <w:tc>
          <w:tcPr>
            <w:tcW w:w="3060" w:type="dxa"/>
          </w:tcPr>
          <w:p w14:paraId="742588C9" w14:textId="77777777" w:rsidR="00D13293" w:rsidRPr="00E71BE8" w:rsidRDefault="00D13293" w:rsidP="000E10A8">
            <w:pPr>
              <w:rPr>
                <w:rFonts w:cstheme="minorHAnsi"/>
                <w:sz w:val="20"/>
                <w:szCs w:val="20"/>
              </w:rPr>
            </w:pPr>
          </w:p>
        </w:tc>
        <w:tc>
          <w:tcPr>
            <w:tcW w:w="4500" w:type="dxa"/>
          </w:tcPr>
          <w:p w14:paraId="5EFD7756" w14:textId="77777777" w:rsidR="00D13293" w:rsidRPr="00E71BE8" w:rsidRDefault="00D13293" w:rsidP="000E10A8">
            <w:pPr>
              <w:rPr>
                <w:rFonts w:cstheme="minorHAnsi"/>
                <w:sz w:val="20"/>
                <w:szCs w:val="20"/>
              </w:rPr>
            </w:pPr>
            <w:r w:rsidRPr="00554612">
              <w:rPr>
                <w:rFonts w:cstheme="minorHAnsi"/>
                <w:sz w:val="20"/>
                <w:szCs w:val="20"/>
              </w:rPr>
              <w:t>Preference: real page numbers vs section-specific numbers (which can get deep and long)</w:t>
            </w:r>
          </w:p>
        </w:tc>
        <w:tc>
          <w:tcPr>
            <w:tcW w:w="3870" w:type="dxa"/>
          </w:tcPr>
          <w:p w14:paraId="45F2FCAE" w14:textId="77777777" w:rsidR="00D13293" w:rsidRDefault="00D13293" w:rsidP="000E10A8">
            <w:pPr>
              <w:rPr>
                <w:rFonts w:cstheme="minorHAnsi"/>
                <w:sz w:val="20"/>
                <w:szCs w:val="20"/>
              </w:rPr>
            </w:pPr>
            <w:r>
              <w:rPr>
                <w:rFonts w:cstheme="minorHAnsi"/>
                <w:sz w:val="20"/>
                <w:szCs w:val="20"/>
              </w:rPr>
              <w:t>No change.</w:t>
            </w:r>
          </w:p>
          <w:p w14:paraId="15D4669F" w14:textId="77777777" w:rsidR="00D13293" w:rsidRPr="00E71BE8" w:rsidRDefault="00D13293" w:rsidP="000E10A8">
            <w:pPr>
              <w:rPr>
                <w:rFonts w:cstheme="minorHAnsi"/>
                <w:sz w:val="20"/>
                <w:szCs w:val="20"/>
              </w:rPr>
            </w:pPr>
            <w:r>
              <w:rPr>
                <w:rFonts w:cstheme="minorHAnsi"/>
                <w:sz w:val="20"/>
                <w:szCs w:val="20"/>
              </w:rPr>
              <w:t>With the size of the Guide and alignment of content type to Sections and Sub-sections, we find the use of the section number in the page number to be more helpful than confusing.</w:t>
            </w:r>
          </w:p>
        </w:tc>
      </w:tr>
      <w:tr w:rsidR="00D13293" w:rsidRPr="00E71BE8" w14:paraId="77CC6AA7" w14:textId="77777777" w:rsidTr="00ED130E">
        <w:trPr>
          <w:cantSplit/>
          <w:trHeight w:val="170"/>
        </w:trPr>
        <w:tc>
          <w:tcPr>
            <w:tcW w:w="805" w:type="dxa"/>
          </w:tcPr>
          <w:p w14:paraId="710F6FFA"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7847AEF8" w14:textId="77777777" w:rsidR="00D13293" w:rsidRDefault="00D13293" w:rsidP="000E10A8">
            <w:pPr>
              <w:rPr>
                <w:rFonts w:cstheme="minorHAnsi"/>
                <w:sz w:val="20"/>
                <w:szCs w:val="20"/>
              </w:rPr>
            </w:pPr>
            <w:r>
              <w:rPr>
                <w:rFonts w:cstheme="minorHAnsi"/>
                <w:sz w:val="20"/>
                <w:szCs w:val="20"/>
              </w:rPr>
              <w:t>General</w:t>
            </w:r>
          </w:p>
        </w:tc>
        <w:tc>
          <w:tcPr>
            <w:tcW w:w="990" w:type="dxa"/>
          </w:tcPr>
          <w:p w14:paraId="711068AF" w14:textId="77777777" w:rsidR="00D13293" w:rsidRDefault="00D13293" w:rsidP="000E10A8">
            <w:pPr>
              <w:rPr>
                <w:rFonts w:cstheme="minorHAnsi"/>
                <w:sz w:val="20"/>
                <w:szCs w:val="20"/>
              </w:rPr>
            </w:pPr>
            <w:r>
              <w:rPr>
                <w:rFonts w:cstheme="minorHAnsi"/>
                <w:sz w:val="20"/>
                <w:szCs w:val="20"/>
              </w:rPr>
              <w:t>Woods Hole-OOI</w:t>
            </w:r>
          </w:p>
        </w:tc>
        <w:tc>
          <w:tcPr>
            <w:tcW w:w="3060" w:type="dxa"/>
          </w:tcPr>
          <w:p w14:paraId="250ADD8F" w14:textId="77777777" w:rsidR="00D13293" w:rsidRDefault="00D13293" w:rsidP="000E10A8">
            <w:pPr>
              <w:rPr>
                <w:rFonts w:cstheme="minorHAnsi"/>
                <w:sz w:val="20"/>
                <w:szCs w:val="20"/>
              </w:rPr>
            </w:pPr>
          </w:p>
        </w:tc>
        <w:tc>
          <w:tcPr>
            <w:tcW w:w="4500" w:type="dxa"/>
          </w:tcPr>
          <w:p w14:paraId="2CE2742B" w14:textId="77777777" w:rsidR="00D13293" w:rsidRDefault="00D13293" w:rsidP="000E10A8">
            <w:pPr>
              <w:rPr>
                <w:rFonts w:cstheme="minorHAnsi"/>
                <w:sz w:val="20"/>
                <w:szCs w:val="20"/>
              </w:rPr>
            </w:pPr>
            <w:r w:rsidRPr="00E73D24">
              <w:rPr>
                <w:rFonts w:cstheme="minorHAnsi"/>
                <w:sz w:val="20"/>
                <w:szCs w:val="20"/>
              </w:rPr>
              <w:t>There are multiple instances of "Large Facility," "LFOs, "HLFO," and "Large Facilities" throughout the document, including the header, 2.1.6-15 through -18. 2.1.6, 4.6.2-2, 2.1.4-5, 2.1.6-1 through -3, and page 8-2.  I believe the intention was to change these instances to align with new terminology "Major Facility."</w:t>
            </w:r>
          </w:p>
        </w:tc>
        <w:tc>
          <w:tcPr>
            <w:tcW w:w="3870" w:type="dxa"/>
          </w:tcPr>
          <w:p w14:paraId="44415B3E" w14:textId="77777777" w:rsidR="00D13293" w:rsidRDefault="00D13293" w:rsidP="000E10A8">
            <w:pPr>
              <w:rPr>
                <w:rFonts w:cstheme="minorHAnsi"/>
                <w:sz w:val="20"/>
                <w:szCs w:val="20"/>
              </w:rPr>
            </w:pPr>
            <w:r>
              <w:rPr>
                <w:rFonts w:cstheme="minorHAnsi"/>
                <w:sz w:val="20"/>
                <w:szCs w:val="20"/>
              </w:rPr>
              <w:t>Accepted.</w:t>
            </w:r>
          </w:p>
          <w:p w14:paraId="1A563217" w14:textId="77777777" w:rsidR="00D13293" w:rsidRPr="00E71BE8" w:rsidRDefault="00D13293" w:rsidP="000E10A8">
            <w:pPr>
              <w:rPr>
                <w:rFonts w:cstheme="minorHAnsi"/>
                <w:sz w:val="20"/>
                <w:szCs w:val="20"/>
              </w:rPr>
            </w:pPr>
            <w:r>
              <w:rPr>
                <w:rFonts w:cstheme="minorHAnsi"/>
                <w:sz w:val="20"/>
                <w:szCs w:val="20"/>
              </w:rPr>
              <w:t xml:space="preserve">Yes, the intention was to change “Large Facility” to “Major Facility” throughout the document </w:t>
            </w:r>
            <w:r w:rsidRPr="00B26A0E">
              <w:rPr>
                <w:rFonts w:cstheme="minorHAnsi"/>
                <w:sz w:val="20"/>
                <w:szCs w:val="20"/>
              </w:rPr>
              <w:t xml:space="preserve">except the </w:t>
            </w:r>
            <w:r>
              <w:rPr>
                <w:rFonts w:cstheme="minorHAnsi"/>
                <w:sz w:val="20"/>
                <w:szCs w:val="20"/>
              </w:rPr>
              <w:t xml:space="preserve">organizational </w:t>
            </w:r>
            <w:r w:rsidRPr="00B26A0E">
              <w:rPr>
                <w:rFonts w:cstheme="minorHAnsi"/>
                <w:sz w:val="20"/>
                <w:szCs w:val="20"/>
              </w:rPr>
              <w:t xml:space="preserve">name of the Large Facilities Office (LFO) has </w:t>
            </w:r>
            <w:r w:rsidRPr="00B26A0E">
              <w:rPr>
                <w:rFonts w:cstheme="minorHAnsi"/>
                <w:sz w:val="20"/>
                <w:szCs w:val="20"/>
                <w:u w:val="single"/>
              </w:rPr>
              <w:t>not</w:t>
            </w:r>
            <w:r w:rsidRPr="00B26A0E">
              <w:rPr>
                <w:rFonts w:cstheme="minorHAnsi"/>
                <w:sz w:val="20"/>
                <w:szCs w:val="20"/>
              </w:rPr>
              <w:t xml:space="preserve"> changed and remains in the Guide as LFO and Head of the LFO (HLFO).</w:t>
            </w:r>
            <w:r>
              <w:rPr>
                <w:rFonts w:cstheme="minorHAnsi"/>
                <w:sz w:val="20"/>
                <w:szCs w:val="20"/>
              </w:rPr>
              <w:t xml:space="preserve">  A word search was conducted, and associated edits were made.</w:t>
            </w:r>
          </w:p>
        </w:tc>
      </w:tr>
      <w:tr w:rsidR="00D13293" w:rsidRPr="00E71BE8" w14:paraId="46685EBD" w14:textId="77777777" w:rsidTr="00ED130E">
        <w:trPr>
          <w:cantSplit/>
          <w:trHeight w:val="170"/>
        </w:trPr>
        <w:tc>
          <w:tcPr>
            <w:tcW w:w="805" w:type="dxa"/>
          </w:tcPr>
          <w:p w14:paraId="782481C0"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2B9290F9" w14:textId="77777777" w:rsidR="00D13293" w:rsidRDefault="00D13293" w:rsidP="000E10A8">
            <w:pPr>
              <w:rPr>
                <w:rFonts w:cstheme="minorHAnsi"/>
                <w:sz w:val="20"/>
                <w:szCs w:val="20"/>
              </w:rPr>
            </w:pPr>
            <w:r>
              <w:rPr>
                <w:rFonts w:cstheme="minorHAnsi"/>
                <w:sz w:val="20"/>
                <w:szCs w:val="20"/>
              </w:rPr>
              <w:t>General</w:t>
            </w:r>
          </w:p>
        </w:tc>
        <w:tc>
          <w:tcPr>
            <w:tcW w:w="990" w:type="dxa"/>
          </w:tcPr>
          <w:p w14:paraId="30D05B6D" w14:textId="77777777" w:rsidR="00D13293" w:rsidRDefault="00D13293" w:rsidP="000E10A8">
            <w:pPr>
              <w:rPr>
                <w:rFonts w:cstheme="minorHAnsi"/>
                <w:sz w:val="20"/>
                <w:szCs w:val="20"/>
              </w:rPr>
            </w:pPr>
            <w:r>
              <w:rPr>
                <w:rFonts w:cstheme="minorHAnsi"/>
                <w:sz w:val="20"/>
                <w:szCs w:val="20"/>
              </w:rPr>
              <w:t>Trusted CI</w:t>
            </w:r>
          </w:p>
        </w:tc>
        <w:tc>
          <w:tcPr>
            <w:tcW w:w="3060" w:type="dxa"/>
          </w:tcPr>
          <w:p w14:paraId="379DEB8C" w14:textId="77777777" w:rsidR="00D13293" w:rsidRDefault="00D13293" w:rsidP="000E10A8">
            <w:pPr>
              <w:rPr>
                <w:rFonts w:cstheme="minorHAnsi"/>
                <w:sz w:val="20"/>
                <w:szCs w:val="20"/>
              </w:rPr>
            </w:pPr>
          </w:p>
        </w:tc>
        <w:tc>
          <w:tcPr>
            <w:tcW w:w="4500" w:type="dxa"/>
          </w:tcPr>
          <w:p w14:paraId="40621EB8" w14:textId="77777777" w:rsidR="00D13293" w:rsidRDefault="00D13293" w:rsidP="000E10A8">
            <w:pPr>
              <w:rPr>
                <w:rFonts w:cstheme="minorHAnsi"/>
                <w:sz w:val="20"/>
                <w:szCs w:val="20"/>
              </w:rPr>
            </w:pPr>
            <w:r>
              <w:rPr>
                <w:rFonts w:cstheme="minorHAnsi"/>
                <w:sz w:val="20"/>
                <w:szCs w:val="20"/>
              </w:rPr>
              <w:t>The purpose of o</w:t>
            </w:r>
            <w:r w:rsidRPr="003D77DB">
              <w:rPr>
                <w:rFonts w:cstheme="minorHAnsi"/>
                <w:sz w:val="20"/>
                <w:szCs w:val="20"/>
              </w:rPr>
              <w:t>ur detailed comments and suggested changes or additions</w:t>
            </w:r>
            <w:r>
              <w:rPr>
                <w:rFonts w:cstheme="minorHAnsi"/>
                <w:sz w:val="20"/>
                <w:szCs w:val="20"/>
              </w:rPr>
              <w:t xml:space="preserve"> </w:t>
            </w:r>
            <w:r w:rsidRPr="003D77DB">
              <w:rPr>
                <w:rFonts w:cstheme="minorHAnsi"/>
                <w:sz w:val="20"/>
                <w:szCs w:val="20"/>
              </w:rPr>
              <w:t>is to aid in usability and readability, as well as alignment with Trusted CI’s guidance to the community.</w:t>
            </w:r>
          </w:p>
          <w:p w14:paraId="0F414FEA" w14:textId="77777777" w:rsidR="00D13293" w:rsidRDefault="00D13293" w:rsidP="003D77DB">
            <w:pPr>
              <w:rPr>
                <w:rFonts w:cstheme="minorHAnsi"/>
                <w:sz w:val="20"/>
                <w:szCs w:val="20"/>
              </w:rPr>
            </w:pPr>
          </w:p>
          <w:p w14:paraId="57A37A08" w14:textId="77777777" w:rsidR="00D13293" w:rsidRPr="003D77DB" w:rsidRDefault="00D13293" w:rsidP="003D77DB">
            <w:pPr>
              <w:rPr>
                <w:rFonts w:cstheme="minorHAnsi"/>
                <w:sz w:val="20"/>
                <w:szCs w:val="20"/>
              </w:rPr>
            </w:pPr>
            <w:r w:rsidRPr="003D77DB">
              <w:rPr>
                <w:rFonts w:cstheme="minorHAnsi"/>
                <w:sz w:val="20"/>
                <w:szCs w:val="20"/>
              </w:rPr>
              <w:t>Suggested change: Replace “information security” with “cybersecurity” throughout or define them as being equivalent terms</w:t>
            </w:r>
            <w:r>
              <w:rPr>
                <w:rFonts w:cstheme="minorHAnsi"/>
                <w:sz w:val="20"/>
                <w:szCs w:val="20"/>
              </w:rPr>
              <w:t xml:space="preserve">.  </w:t>
            </w:r>
          </w:p>
          <w:p w14:paraId="358D5D53" w14:textId="77777777" w:rsidR="00D13293" w:rsidRDefault="00D13293" w:rsidP="003D77DB">
            <w:pPr>
              <w:rPr>
                <w:rFonts w:cstheme="minorHAnsi"/>
                <w:sz w:val="20"/>
                <w:szCs w:val="20"/>
              </w:rPr>
            </w:pPr>
          </w:p>
          <w:p w14:paraId="0B41F985" w14:textId="77777777" w:rsidR="00D13293" w:rsidRDefault="00D13293" w:rsidP="003D77DB">
            <w:pPr>
              <w:rPr>
                <w:rFonts w:cstheme="minorHAnsi"/>
                <w:sz w:val="20"/>
                <w:szCs w:val="20"/>
              </w:rPr>
            </w:pPr>
            <w:r w:rsidRPr="003D77DB">
              <w:rPr>
                <w:rFonts w:cstheme="minorHAnsi"/>
                <w:sz w:val="20"/>
                <w:szCs w:val="20"/>
              </w:rPr>
              <w:t>Discussion: Cybersecurity and information security - both used but not explicitly described as equivalent.</w:t>
            </w:r>
          </w:p>
          <w:p w14:paraId="7D0E17EA" w14:textId="77777777" w:rsidR="00D13293" w:rsidRPr="003D77DB" w:rsidRDefault="00D13293" w:rsidP="003D77DB">
            <w:pPr>
              <w:rPr>
                <w:rFonts w:cstheme="minorHAnsi"/>
                <w:sz w:val="20"/>
                <w:szCs w:val="20"/>
              </w:rPr>
            </w:pPr>
          </w:p>
          <w:p w14:paraId="20B8597B" w14:textId="77777777" w:rsidR="00D13293" w:rsidRPr="00E73D24" w:rsidRDefault="00D13293" w:rsidP="003D77DB">
            <w:pPr>
              <w:rPr>
                <w:rFonts w:cstheme="minorHAnsi"/>
                <w:sz w:val="20"/>
                <w:szCs w:val="20"/>
              </w:rPr>
            </w:pPr>
            <w:r w:rsidRPr="003D77DB">
              <w:rPr>
                <w:rFonts w:cstheme="minorHAnsi"/>
                <w:sz w:val="20"/>
                <w:szCs w:val="20"/>
              </w:rPr>
              <w:t>Justification: Clarity and consistency</w:t>
            </w:r>
          </w:p>
        </w:tc>
        <w:tc>
          <w:tcPr>
            <w:tcW w:w="3870" w:type="dxa"/>
          </w:tcPr>
          <w:p w14:paraId="480ED87A" w14:textId="77777777" w:rsidR="00D13293" w:rsidRDefault="00D13293" w:rsidP="000E10A8">
            <w:pPr>
              <w:rPr>
                <w:rFonts w:cstheme="minorHAnsi"/>
                <w:sz w:val="20"/>
                <w:szCs w:val="20"/>
              </w:rPr>
            </w:pPr>
            <w:r>
              <w:rPr>
                <w:rFonts w:cstheme="minorHAnsi"/>
                <w:sz w:val="20"/>
                <w:szCs w:val="20"/>
              </w:rPr>
              <w:t>No change.</w:t>
            </w:r>
          </w:p>
          <w:p w14:paraId="7C939FDA" w14:textId="77777777" w:rsidR="00D13293" w:rsidRPr="00E71BE8" w:rsidRDefault="00D13293" w:rsidP="000E10A8">
            <w:pPr>
              <w:rPr>
                <w:rFonts w:cstheme="minorHAnsi"/>
                <w:sz w:val="20"/>
                <w:szCs w:val="20"/>
              </w:rPr>
            </w:pPr>
            <w:r>
              <w:rPr>
                <w:rFonts w:cstheme="minorHAnsi"/>
                <w:sz w:val="20"/>
                <w:szCs w:val="20"/>
              </w:rPr>
              <w:t xml:space="preserve">“Information Security” and “Cybersecurity” are defined as equivalent terms in Footnote </w:t>
            </w:r>
            <w:r w:rsidRPr="00183E6E">
              <w:rPr>
                <w:rFonts w:cstheme="minorHAnsi"/>
                <w:sz w:val="20"/>
                <w:szCs w:val="20"/>
              </w:rPr>
              <w:t>3</w:t>
            </w:r>
            <w:r>
              <w:rPr>
                <w:rFonts w:cstheme="minorHAnsi"/>
                <w:sz w:val="20"/>
                <w:szCs w:val="20"/>
              </w:rPr>
              <w:t xml:space="preserve"> on page 6.3.2-1 which states “</w:t>
            </w:r>
            <w:r w:rsidRPr="00183E6E">
              <w:rPr>
                <w:rFonts w:cstheme="minorHAnsi"/>
                <w:sz w:val="20"/>
                <w:szCs w:val="20"/>
              </w:rPr>
              <w:t>For the purposes of this section, there is no distinction among the terms “information security,” “cybersecurity,” and “IT security” as referenced in the award terms and conditions. However, this section specifically addresses digital information.</w:t>
            </w:r>
            <w:r>
              <w:rPr>
                <w:rFonts w:cstheme="minorHAnsi"/>
                <w:sz w:val="20"/>
                <w:szCs w:val="20"/>
              </w:rPr>
              <w:t>”</w:t>
            </w:r>
          </w:p>
        </w:tc>
      </w:tr>
      <w:tr w:rsidR="00D13293" w:rsidRPr="00E71BE8" w14:paraId="6DDB31A6" w14:textId="77777777" w:rsidTr="00ED130E">
        <w:trPr>
          <w:cantSplit/>
          <w:trHeight w:val="170"/>
        </w:trPr>
        <w:tc>
          <w:tcPr>
            <w:tcW w:w="805" w:type="dxa"/>
          </w:tcPr>
          <w:p w14:paraId="2D074BE8"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0BF7D58E" w14:textId="77777777" w:rsidR="00D13293" w:rsidRDefault="00D13293" w:rsidP="000E10A8">
            <w:pPr>
              <w:rPr>
                <w:rFonts w:cstheme="minorHAnsi"/>
                <w:sz w:val="20"/>
                <w:szCs w:val="20"/>
              </w:rPr>
            </w:pPr>
            <w:r>
              <w:rPr>
                <w:rFonts w:cstheme="minorHAnsi"/>
                <w:sz w:val="20"/>
                <w:szCs w:val="20"/>
              </w:rPr>
              <w:t>General</w:t>
            </w:r>
          </w:p>
        </w:tc>
        <w:tc>
          <w:tcPr>
            <w:tcW w:w="990" w:type="dxa"/>
          </w:tcPr>
          <w:p w14:paraId="3DC86CFF" w14:textId="77777777" w:rsidR="00D13293" w:rsidRDefault="00D13293" w:rsidP="000E10A8">
            <w:pPr>
              <w:rPr>
                <w:rFonts w:cstheme="minorHAnsi"/>
                <w:sz w:val="20"/>
                <w:szCs w:val="20"/>
              </w:rPr>
            </w:pPr>
            <w:r>
              <w:rPr>
                <w:rFonts w:cstheme="minorHAnsi"/>
                <w:sz w:val="20"/>
                <w:szCs w:val="20"/>
              </w:rPr>
              <w:t>Trusted CI</w:t>
            </w:r>
          </w:p>
        </w:tc>
        <w:tc>
          <w:tcPr>
            <w:tcW w:w="3060" w:type="dxa"/>
          </w:tcPr>
          <w:p w14:paraId="1D9255BE" w14:textId="77777777" w:rsidR="00D13293" w:rsidRDefault="00D13293" w:rsidP="000E10A8">
            <w:pPr>
              <w:rPr>
                <w:rFonts w:cstheme="minorHAnsi"/>
                <w:sz w:val="20"/>
                <w:szCs w:val="20"/>
              </w:rPr>
            </w:pPr>
          </w:p>
        </w:tc>
        <w:tc>
          <w:tcPr>
            <w:tcW w:w="4500" w:type="dxa"/>
          </w:tcPr>
          <w:p w14:paraId="11F00928" w14:textId="77777777" w:rsidR="00D13293" w:rsidRPr="00E44D43" w:rsidRDefault="00D13293" w:rsidP="00E44D43">
            <w:pPr>
              <w:rPr>
                <w:rFonts w:cstheme="minorHAnsi"/>
                <w:sz w:val="20"/>
                <w:szCs w:val="20"/>
              </w:rPr>
            </w:pPr>
            <w:r w:rsidRPr="00E44D43">
              <w:rPr>
                <w:rFonts w:cstheme="minorHAnsi"/>
                <w:sz w:val="20"/>
                <w:szCs w:val="20"/>
              </w:rPr>
              <w:t>Throughout the document</w:t>
            </w:r>
            <w:r>
              <w:rPr>
                <w:rFonts w:cstheme="minorHAnsi"/>
                <w:sz w:val="20"/>
                <w:szCs w:val="20"/>
              </w:rPr>
              <w:t xml:space="preserve">: </w:t>
            </w:r>
            <w:r w:rsidRPr="00E44D43">
              <w:rPr>
                <w:rFonts w:cstheme="minorHAnsi"/>
                <w:sz w:val="20"/>
                <w:szCs w:val="20"/>
              </w:rPr>
              <w:t>Suggested change: Add page numbers to the document</w:t>
            </w:r>
          </w:p>
          <w:p w14:paraId="409C00AC" w14:textId="77777777" w:rsidR="00D13293" w:rsidRPr="00E44D43" w:rsidRDefault="00D13293" w:rsidP="00E44D43">
            <w:pPr>
              <w:rPr>
                <w:rFonts w:cstheme="minorHAnsi"/>
                <w:sz w:val="20"/>
                <w:szCs w:val="20"/>
              </w:rPr>
            </w:pPr>
          </w:p>
          <w:p w14:paraId="3BD2A8B7" w14:textId="77777777" w:rsidR="00D13293" w:rsidRPr="00E44D43" w:rsidRDefault="00D13293" w:rsidP="00E44D43">
            <w:pPr>
              <w:rPr>
                <w:rFonts w:cstheme="minorHAnsi"/>
                <w:sz w:val="20"/>
                <w:szCs w:val="20"/>
              </w:rPr>
            </w:pPr>
            <w:r w:rsidRPr="00E44D43">
              <w:rPr>
                <w:rFonts w:cstheme="minorHAnsi"/>
                <w:sz w:val="20"/>
                <w:szCs w:val="20"/>
              </w:rPr>
              <w:t>Discussion: The lack of page numbers makes referencing or communicating about the text in the document more difficult.</w:t>
            </w:r>
          </w:p>
          <w:p w14:paraId="1B9F5358" w14:textId="77777777" w:rsidR="00D13293" w:rsidRPr="00E44D43" w:rsidRDefault="00D13293" w:rsidP="00E44D43">
            <w:pPr>
              <w:rPr>
                <w:rFonts w:cstheme="minorHAnsi"/>
                <w:sz w:val="20"/>
                <w:szCs w:val="20"/>
              </w:rPr>
            </w:pPr>
          </w:p>
          <w:p w14:paraId="4A4D08CC" w14:textId="77777777" w:rsidR="00D13293" w:rsidRDefault="00D13293" w:rsidP="00E44D43">
            <w:pPr>
              <w:rPr>
                <w:rFonts w:cstheme="minorHAnsi"/>
                <w:sz w:val="20"/>
                <w:szCs w:val="20"/>
              </w:rPr>
            </w:pPr>
            <w:r w:rsidRPr="00E44D43">
              <w:rPr>
                <w:rFonts w:cstheme="minorHAnsi"/>
                <w:sz w:val="20"/>
                <w:szCs w:val="20"/>
              </w:rPr>
              <w:t>Justification: Improve ease of communication about parts of the text.</w:t>
            </w:r>
          </w:p>
        </w:tc>
        <w:tc>
          <w:tcPr>
            <w:tcW w:w="3870" w:type="dxa"/>
          </w:tcPr>
          <w:p w14:paraId="1808D0CA" w14:textId="77777777" w:rsidR="00D13293" w:rsidRDefault="00D13293" w:rsidP="000E10A8">
            <w:pPr>
              <w:rPr>
                <w:rFonts w:cstheme="minorHAnsi"/>
                <w:sz w:val="20"/>
                <w:szCs w:val="20"/>
              </w:rPr>
            </w:pPr>
            <w:r>
              <w:rPr>
                <w:rFonts w:cstheme="minorHAnsi"/>
                <w:sz w:val="20"/>
                <w:szCs w:val="20"/>
              </w:rPr>
              <w:t>No change.</w:t>
            </w:r>
          </w:p>
          <w:p w14:paraId="253E9B5E" w14:textId="77777777" w:rsidR="00D13293" w:rsidRPr="00E71BE8" w:rsidRDefault="00D13293" w:rsidP="000E10A8">
            <w:pPr>
              <w:rPr>
                <w:rFonts w:cstheme="minorHAnsi"/>
                <w:sz w:val="20"/>
                <w:szCs w:val="20"/>
              </w:rPr>
            </w:pPr>
            <w:r>
              <w:rPr>
                <w:rFonts w:cstheme="minorHAnsi"/>
                <w:sz w:val="20"/>
                <w:szCs w:val="20"/>
              </w:rPr>
              <w:t>There are page numbers.  It is the sub-section number and then consecutive page number.  For example, pages 6.3.3-1 and 6.3.3-2 discuss Governance under Section 6.3 Guidelines for Cyber-Security of NSF’s Major Facilities.</w:t>
            </w:r>
          </w:p>
        </w:tc>
      </w:tr>
      <w:tr w:rsidR="00D13293" w:rsidRPr="00E71BE8" w14:paraId="6FE391E6" w14:textId="77777777" w:rsidTr="00ED130E">
        <w:trPr>
          <w:cantSplit/>
          <w:trHeight w:val="170"/>
        </w:trPr>
        <w:tc>
          <w:tcPr>
            <w:tcW w:w="805" w:type="dxa"/>
          </w:tcPr>
          <w:p w14:paraId="0D0C989B"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374729FB" w14:textId="77777777" w:rsidR="00D13293" w:rsidRDefault="00D13293" w:rsidP="000E10A8">
            <w:pPr>
              <w:rPr>
                <w:rFonts w:cstheme="minorHAnsi"/>
                <w:sz w:val="20"/>
                <w:szCs w:val="20"/>
              </w:rPr>
            </w:pPr>
            <w:r>
              <w:rPr>
                <w:rFonts w:cstheme="minorHAnsi"/>
                <w:sz w:val="20"/>
                <w:szCs w:val="20"/>
              </w:rPr>
              <w:t>General</w:t>
            </w:r>
          </w:p>
        </w:tc>
        <w:tc>
          <w:tcPr>
            <w:tcW w:w="990" w:type="dxa"/>
          </w:tcPr>
          <w:p w14:paraId="40225A73" w14:textId="77777777" w:rsidR="00D13293" w:rsidRDefault="00D13293" w:rsidP="000E10A8">
            <w:pPr>
              <w:rPr>
                <w:rFonts w:cstheme="minorHAnsi"/>
                <w:sz w:val="20"/>
                <w:szCs w:val="20"/>
              </w:rPr>
            </w:pPr>
            <w:r>
              <w:rPr>
                <w:rFonts w:cstheme="minorHAnsi"/>
                <w:sz w:val="20"/>
                <w:szCs w:val="20"/>
              </w:rPr>
              <w:t>BOAC Subcommittee</w:t>
            </w:r>
          </w:p>
        </w:tc>
        <w:tc>
          <w:tcPr>
            <w:tcW w:w="3060" w:type="dxa"/>
          </w:tcPr>
          <w:p w14:paraId="4A6D2376" w14:textId="77777777" w:rsidR="00D13293" w:rsidRDefault="00D13293" w:rsidP="000E10A8">
            <w:pPr>
              <w:rPr>
                <w:rFonts w:cstheme="minorHAnsi"/>
                <w:sz w:val="20"/>
                <w:szCs w:val="20"/>
              </w:rPr>
            </w:pPr>
          </w:p>
        </w:tc>
        <w:tc>
          <w:tcPr>
            <w:tcW w:w="4500" w:type="dxa"/>
          </w:tcPr>
          <w:p w14:paraId="57F63A4F" w14:textId="77777777" w:rsidR="00D13293" w:rsidRDefault="00D13293" w:rsidP="000E10A8">
            <w:pPr>
              <w:rPr>
                <w:rFonts w:cstheme="minorHAnsi"/>
                <w:sz w:val="20"/>
                <w:szCs w:val="20"/>
              </w:rPr>
            </w:pPr>
            <w:r w:rsidRPr="00384E69">
              <w:rPr>
                <w:rFonts w:cstheme="minorHAnsi"/>
                <w:sz w:val="20"/>
                <w:szCs w:val="20"/>
              </w:rPr>
              <w:t>NSF initiate a dialogue with the recipient community in preparation for the establishment of a set of core competency recommendations for recipient staff who support the administrative and management aspects of large facilities projects.</w:t>
            </w:r>
          </w:p>
        </w:tc>
        <w:tc>
          <w:tcPr>
            <w:tcW w:w="3870" w:type="dxa"/>
          </w:tcPr>
          <w:p w14:paraId="40726ADC" w14:textId="77777777" w:rsidR="00D13293" w:rsidRDefault="00D13293" w:rsidP="00ED0512">
            <w:pPr>
              <w:rPr>
                <w:rFonts w:cstheme="minorHAnsi"/>
                <w:sz w:val="20"/>
                <w:szCs w:val="20"/>
              </w:rPr>
            </w:pPr>
            <w:r>
              <w:rPr>
                <w:rFonts w:cstheme="minorHAnsi"/>
                <w:sz w:val="20"/>
                <w:szCs w:val="20"/>
              </w:rPr>
              <w:t>Accepted and w</w:t>
            </w:r>
            <w:r w:rsidRPr="00384E69">
              <w:rPr>
                <w:rFonts w:cstheme="minorHAnsi"/>
                <w:sz w:val="20"/>
                <w:szCs w:val="20"/>
              </w:rPr>
              <w:t>ill be addressed in later version.</w:t>
            </w:r>
          </w:p>
          <w:p w14:paraId="007A538A" w14:textId="77777777" w:rsidR="00D13293" w:rsidRPr="00384E69" w:rsidRDefault="00D13293" w:rsidP="00ED0512">
            <w:pPr>
              <w:rPr>
                <w:rFonts w:cstheme="minorHAnsi"/>
                <w:i/>
                <w:sz w:val="20"/>
                <w:szCs w:val="20"/>
              </w:rPr>
            </w:pPr>
            <w:r w:rsidRPr="00ED0512">
              <w:rPr>
                <w:rFonts w:cstheme="minorHAnsi"/>
                <w:sz w:val="20"/>
                <w:szCs w:val="20"/>
              </w:rPr>
              <w:t xml:space="preserve">This will be codified as part of an interim update to the MFG by adding a new section </w:t>
            </w:r>
            <w:r>
              <w:rPr>
                <w:rFonts w:cstheme="minorHAnsi"/>
                <w:sz w:val="20"/>
                <w:szCs w:val="20"/>
              </w:rPr>
              <w:t xml:space="preserve">on </w:t>
            </w:r>
            <w:r w:rsidRPr="00ED0512">
              <w:rPr>
                <w:rFonts w:cstheme="minorHAnsi"/>
                <w:sz w:val="20"/>
                <w:szCs w:val="20"/>
              </w:rPr>
              <w:t>"Key Personnel".</w:t>
            </w:r>
          </w:p>
        </w:tc>
      </w:tr>
      <w:tr w:rsidR="00D13293" w:rsidRPr="00E71BE8" w14:paraId="65EE26CC" w14:textId="77777777" w:rsidTr="00ED130E">
        <w:trPr>
          <w:cantSplit/>
          <w:trHeight w:val="170"/>
        </w:trPr>
        <w:tc>
          <w:tcPr>
            <w:tcW w:w="805" w:type="dxa"/>
          </w:tcPr>
          <w:p w14:paraId="6C4073DD"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7FA9DB85" w14:textId="24DFB15A" w:rsidR="00D13293" w:rsidRDefault="00D13293" w:rsidP="000E10A8">
            <w:pPr>
              <w:rPr>
                <w:rFonts w:cstheme="minorHAnsi"/>
                <w:sz w:val="20"/>
                <w:szCs w:val="20"/>
              </w:rPr>
            </w:pPr>
            <w:r>
              <w:rPr>
                <w:rFonts w:cstheme="minorHAnsi"/>
                <w:sz w:val="20"/>
                <w:szCs w:val="20"/>
              </w:rPr>
              <w:t>General</w:t>
            </w:r>
          </w:p>
        </w:tc>
        <w:tc>
          <w:tcPr>
            <w:tcW w:w="990" w:type="dxa"/>
          </w:tcPr>
          <w:p w14:paraId="698BC9F6" w14:textId="594DC979" w:rsidR="00D13293" w:rsidRDefault="00D13293" w:rsidP="000E10A8">
            <w:pPr>
              <w:rPr>
                <w:rFonts w:cstheme="minorHAnsi"/>
                <w:sz w:val="20"/>
                <w:szCs w:val="20"/>
              </w:rPr>
            </w:pPr>
            <w:r>
              <w:rPr>
                <w:rFonts w:cstheme="minorHAnsi"/>
                <w:sz w:val="20"/>
                <w:szCs w:val="20"/>
              </w:rPr>
              <w:t>NSF</w:t>
            </w:r>
          </w:p>
          <w:p w14:paraId="32576F6F" w14:textId="20D01394" w:rsidR="00D13293" w:rsidRDefault="00D13293" w:rsidP="000E10A8">
            <w:pPr>
              <w:rPr>
                <w:rFonts w:cstheme="minorHAnsi"/>
                <w:sz w:val="20"/>
                <w:szCs w:val="20"/>
              </w:rPr>
            </w:pPr>
            <w:r>
              <w:rPr>
                <w:rFonts w:cstheme="minorHAnsi"/>
                <w:sz w:val="20"/>
                <w:szCs w:val="20"/>
              </w:rPr>
              <w:t>BFA-DGA</w:t>
            </w:r>
          </w:p>
        </w:tc>
        <w:tc>
          <w:tcPr>
            <w:tcW w:w="3060" w:type="dxa"/>
          </w:tcPr>
          <w:p w14:paraId="5ECD1AF8" w14:textId="77777777" w:rsidR="00D13293" w:rsidRDefault="00D13293" w:rsidP="000E10A8">
            <w:pPr>
              <w:rPr>
                <w:rFonts w:cstheme="minorHAnsi"/>
                <w:sz w:val="20"/>
                <w:szCs w:val="20"/>
              </w:rPr>
            </w:pPr>
          </w:p>
        </w:tc>
        <w:tc>
          <w:tcPr>
            <w:tcW w:w="4500" w:type="dxa"/>
          </w:tcPr>
          <w:p w14:paraId="660D3A8E" w14:textId="77777777" w:rsidR="00D13293" w:rsidRDefault="00D13293" w:rsidP="000E10A8">
            <w:pPr>
              <w:rPr>
                <w:rFonts w:cstheme="minorHAnsi"/>
                <w:sz w:val="20"/>
                <w:szCs w:val="20"/>
              </w:rPr>
            </w:pPr>
            <w:r>
              <w:rPr>
                <w:rFonts w:cstheme="minorHAnsi"/>
                <w:sz w:val="20"/>
                <w:szCs w:val="20"/>
              </w:rPr>
              <w:t>“Grant/Agreement Officer” should be “Grants and Agreements Officer”</w:t>
            </w:r>
          </w:p>
          <w:p w14:paraId="5AE2BBA8" w14:textId="77777777" w:rsidR="00D13293" w:rsidRDefault="00D13293" w:rsidP="000E10A8">
            <w:pPr>
              <w:rPr>
                <w:rFonts w:cstheme="minorHAnsi"/>
                <w:sz w:val="20"/>
                <w:szCs w:val="20"/>
              </w:rPr>
            </w:pPr>
            <w:r>
              <w:rPr>
                <w:rFonts w:cstheme="minorHAnsi"/>
                <w:sz w:val="20"/>
                <w:szCs w:val="20"/>
              </w:rPr>
              <w:t>“Contract Officer” &amp; “Contracts Officer” should be “Contracting Officer”</w:t>
            </w:r>
          </w:p>
          <w:p w14:paraId="485BCE77" w14:textId="77777777" w:rsidR="00D13293" w:rsidRPr="00ED130E" w:rsidRDefault="00D13293" w:rsidP="00ED130E">
            <w:pPr>
              <w:tabs>
                <w:tab w:val="left" w:pos="1092"/>
              </w:tabs>
              <w:rPr>
                <w:rFonts w:cstheme="minorHAnsi"/>
                <w:sz w:val="20"/>
                <w:szCs w:val="20"/>
              </w:rPr>
            </w:pPr>
          </w:p>
        </w:tc>
        <w:tc>
          <w:tcPr>
            <w:tcW w:w="3870" w:type="dxa"/>
          </w:tcPr>
          <w:p w14:paraId="6FB9F771" w14:textId="77777777" w:rsidR="00D13293" w:rsidRDefault="00D13293" w:rsidP="000E10A8">
            <w:pPr>
              <w:rPr>
                <w:rFonts w:cstheme="minorHAnsi"/>
                <w:sz w:val="20"/>
                <w:szCs w:val="20"/>
              </w:rPr>
            </w:pPr>
            <w:r>
              <w:rPr>
                <w:rFonts w:cstheme="minorHAnsi"/>
                <w:sz w:val="20"/>
                <w:szCs w:val="20"/>
              </w:rPr>
              <w:t>Accepted.</w:t>
            </w:r>
          </w:p>
          <w:p w14:paraId="439C802D" w14:textId="2982241F" w:rsidR="00D13293" w:rsidRDefault="00D13293" w:rsidP="000E10A8">
            <w:pPr>
              <w:rPr>
                <w:rFonts w:cstheme="minorHAnsi"/>
                <w:sz w:val="20"/>
                <w:szCs w:val="20"/>
              </w:rPr>
            </w:pPr>
            <w:r>
              <w:rPr>
                <w:rFonts w:cstheme="minorHAnsi"/>
                <w:sz w:val="20"/>
                <w:szCs w:val="20"/>
              </w:rPr>
              <w:t>Changed throughout the document.</w:t>
            </w:r>
          </w:p>
        </w:tc>
      </w:tr>
      <w:tr w:rsidR="00D13293" w:rsidRPr="00E71BE8" w14:paraId="51F54B84" w14:textId="77777777" w:rsidTr="00ED130E">
        <w:trPr>
          <w:cantSplit/>
          <w:trHeight w:val="170"/>
        </w:trPr>
        <w:tc>
          <w:tcPr>
            <w:tcW w:w="805" w:type="dxa"/>
          </w:tcPr>
          <w:p w14:paraId="337B83F7"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24826FED" w14:textId="18FA4C0C" w:rsidR="00D13293" w:rsidRDefault="00D13293" w:rsidP="000E10A8">
            <w:pPr>
              <w:rPr>
                <w:rFonts w:cstheme="minorHAnsi"/>
                <w:sz w:val="20"/>
                <w:szCs w:val="20"/>
              </w:rPr>
            </w:pPr>
            <w:r>
              <w:rPr>
                <w:rFonts w:cstheme="minorHAnsi"/>
                <w:sz w:val="20"/>
                <w:szCs w:val="20"/>
              </w:rPr>
              <w:t>General</w:t>
            </w:r>
          </w:p>
        </w:tc>
        <w:tc>
          <w:tcPr>
            <w:tcW w:w="990" w:type="dxa"/>
          </w:tcPr>
          <w:p w14:paraId="166F8023" w14:textId="77777777" w:rsidR="00D13293" w:rsidRDefault="00D13293" w:rsidP="000E10A8">
            <w:pPr>
              <w:rPr>
                <w:rFonts w:cstheme="minorHAnsi"/>
                <w:sz w:val="20"/>
                <w:szCs w:val="20"/>
              </w:rPr>
            </w:pPr>
            <w:r>
              <w:rPr>
                <w:rFonts w:cstheme="minorHAnsi"/>
                <w:sz w:val="20"/>
                <w:szCs w:val="20"/>
              </w:rPr>
              <w:t>NSF</w:t>
            </w:r>
          </w:p>
          <w:p w14:paraId="3B0C9EBB" w14:textId="73E795EC" w:rsidR="00D13293" w:rsidRDefault="00D13293" w:rsidP="000E10A8">
            <w:pPr>
              <w:rPr>
                <w:rFonts w:cstheme="minorHAnsi"/>
                <w:sz w:val="20"/>
                <w:szCs w:val="20"/>
              </w:rPr>
            </w:pPr>
            <w:r>
              <w:rPr>
                <w:rFonts w:cstheme="minorHAnsi"/>
                <w:sz w:val="20"/>
                <w:szCs w:val="20"/>
              </w:rPr>
              <w:t>BFA-DGA</w:t>
            </w:r>
          </w:p>
        </w:tc>
        <w:tc>
          <w:tcPr>
            <w:tcW w:w="3060" w:type="dxa"/>
          </w:tcPr>
          <w:p w14:paraId="5C080F2A" w14:textId="77777777" w:rsidR="00D13293" w:rsidRDefault="00D13293" w:rsidP="000E10A8">
            <w:pPr>
              <w:rPr>
                <w:rFonts w:cstheme="minorHAnsi"/>
                <w:sz w:val="20"/>
                <w:szCs w:val="20"/>
              </w:rPr>
            </w:pPr>
          </w:p>
        </w:tc>
        <w:tc>
          <w:tcPr>
            <w:tcW w:w="4500" w:type="dxa"/>
          </w:tcPr>
          <w:p w14:paraId="33FE6C9A" w14:textId="77777777" w:rsidR="00D13293" w:rsidRDefault="00D13293" w:rsidP="000E10A8">
            <w:pPr>
              <w:rPr>
                <w:rFonts w:cstheme="minorHAnsi"/>
                <w:sz w:val="20"/>
                <w:szCs w:val="20"/>
              </w:rPr>
            </w:pPr>
            <w:r>
              <w:rPr>
                <w:rFonts w:cstheme="minorHAnsi"/>
                <w:sz w:val="20"/>
                <w:szCs w:val="20"/>
              </w:rPr>
              <w:t>References to “Federal grant” should be “Federal award” and the “the applicable award terms and conditions”;</w:t>
            </w:r>
          </w:p>
          <w:p w14:paraId="5EFDE70B" w14:textId="05611E2D" w:rsidR="00D13293" w:rsidRDefault="00D13293" w:rsidP="000E10A8">
            <w:pPr>
              <w:rPr>
                <w:rFonts w:cstheme="minorHAnsi"/>
                <w:sz w:val="20"/>
                <w:szCs w:val="20"/>
              </w:rPr>
            </w:pPr>
            <w:r>
              <w:rPr>
                <w:rFonts w:cstheme="minorHAnsi"/>
                <w:sz w:val="20"/>
                <w:szCs w:val="20"/>
              </w:rPr>
              <w:t>“assistance agreement” should be “assistance award”;</w:t>
            </w:r>
          </w:p>
          <w:p w14:paraId="4A573911" w14:textId="79CF48E9" w:rsidR="00D13293" w:rsidRDefault="00D13293" w:rsidP="000E10A8">
            <w:pPr>
              <w:rPr>
                <w:rFonts w:cstheme="minorHAnsi"/>
                <w:sz w:val="20"/>
                <w:szCs w:val="20"/>
              </w:rPr>
            </w:pPr>
            <w:r>
              <w:rPr>
                <w:rFonts w:cstheme="minorHAnsi"/>
                <w:sz w:val="20"/>
                <w:szCs w:val="20"/>
              </w:rPr>
              <w:t>“government funds” should be “Federal funds”;</w:t>
            </w:r>
          </w:p>
          <w:p w14:paraId="3C3AA3B6" w14:textId="35CD693D" w:rsidR="00D13293" w:rsidRDefault="00D13293" w:rsidP="00756089">
            <w:pPr>
              <w:rPr>
                <w:rFonts w:cstheme="minorHAnsi"/>
                <w:sz w:val="20"/>
                <w:szCs w:val="20"/>
              </w:rPr>
            </w:pPr>
            <w:r>
              <w:rPr>
                <w:rFonts w:cstheme="minorHAnsi"/>
                <w:sz w:val="20"/>
                <w:szCs w:val="20"/>
              </w:rPr>
              <w:t>“cooperative service agreement” should be “cooperative support agreement”</w:t>
            </w:r>
          </w:p>
        </w:tc>
        <w:tc>
          <w:tcPr>
            <w:tcW w:w="3870" w:type="dxa"/>
          </w:tcPr>
          <w:p w14:paraId="7223A042" w14:textId="77777777" w:rsidR="00D13293" w:rsidRDefault="00D13293" w:rsidP="000E10A8">
            <w:pPr>
              <w:rPr>
                <w:rFonts w:cstheme="minorHAnsi"/>
                <w:sz w:val="20"/>
                <w:szCs w:val="20"/>
              </w:rPr>
            </w:pPr>
            <w:r>
              <w:rPr>
                <w:rFonts w:cstheme="minorHAnsi"/>
                <w:sz w:val="20"/>
                <w:szCs w:val="20"/>
              </w:rPr>
              <w:t>Accepted.</w:t>
            </w:r>
          </w:p>
          <w:p w14:paraId="1E698A8F" w14:textId="3892C886" w:rsidR="00D13293" w:rsidRDefault="00D13293" w:rsidP="000E10A8">
            <w:pPr>
              <w:rPr>
                <w:rFonts w:cstheme="minorHAnsi"/>
                <w:sz w:val="20"/>
                <w:szCs w:val="20"/>
              </w:rPr>
            </w:pPr>
          </w:p>
        </w:tc>
      </w:tr>
      <w:tr w:rsidR="00D13293" w:rsidRPr="00E71BE8" w14:paraId="6E5EE04A" w14:textId="77777777" w:rsidTr="00ED130E">
        <w:trPr>
          <w:cantSplit/>
          <w:trHeight w:val="170"/>
        </w:trPr>
        <w:tc>
          <w:tcPr>
            <w:tcW w:w="805" w:type="dxa"/>
          </w:tcPr>
          <w:p w14:paraId="08610A50"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0DD55158" w14:textId="77777777" w:rsidR="00D13293" w:rsidRDefault="00D13293" w:rsidP="000E10A8">
            <w:pPr>
              <w:rPr>
                <w:rFonts w:cstheme="minorHAnsi"/>
                <w:sz w:val="20"/>
                <w:szCs w:val="20"/>
              </w:rPr>
            </w:pPr>
            <w:r>
              <w:rPr>
                <w:rFonts w:cstheme="minorHAnsi"/>
                <w:sz w:val="20"/>
                <w:szCs w:val="20"/>
              </w:rPr>
              <w:t>1.1,</w:t>
            </w:r>
          </w:p>
          <w:p w14:paraId="4B9E4BE0" w14:textId="77777777" w:rsidR="00D13293" w:rsidRPr="00E71BE8" w:rsidRDefault="00D13293" w:rsidP="000E10A8">
            <w:pPr>
              <w:rPr>
                <w:rFonts w:cstheme="minorHAnsi"/>
                <w:sz w:val="20"/>
                <w:szCs w:val="20"/>
              </w:rPr>
            </w:pPr>
            <w:r>
              <w:rPr>
                <w:rFonts w:cstheme="minorHAnsi"/>
                <w:sz w:val="20"/>
                <w:szCs w:val="20"/>
              </w:rPr>
              <w:t>1.1-1</w:t>
            </w:r>
          </w:p>
        </w:tc>
        <w:tc>
          <w:tcPr>
            <w:tcW w:w="990" w:type="dxa"/>
          </w:tcPr>
          <w:p w14:paraId="12D19EFA" w14:textId="77777777" w:rsidR="00D13293" w:rsidRPr="00E71BE8" w:rsidRDefault="00D13293" w:rsidP="000E10A8">
            <w:pPr>
              <w:rPr>
                <w:rFonts w:cstheme="minorHAnsi"/>
                <w:sz w:val="20"/>
                <w:szCs w:val="20"/>
              </w:rPr>
            </w:pPr>
            <w:r>
              <w:rPr>
                <w:rFonts w:cstheme="minorHAnsi"/>
                <w:sz w:val="20"/>
                <w:szCs w:val="20"/>
              </w:rPr>
              <w:t>AUI-NRAO</w:t>
            </w:r>
          </w:p>
        </w:tc>
        <w:tc>
          <w:tcPr>
            <w:tcW w:w="3060" w:type="dxa"/>
          </w:tcPr>
          <w:p w14:paraId="71DE8842" w14:textId="77777777" w:rsidR="00D13293" w:rsidRPr="00E71BE8" w:rsidRDefault="00D13293" w:rsidP="000E10A8">
            <w:pPr>
              <w:rPr>
                <w:rFonts w:cstheme="minorHAnsi"/>
                <w:sz w:val="20"/>
                <w:szCs w:val="20"/>
              </w:rPr>
            </w:pPr>
            <w:r>
              <w:rPr>
                <w:rFonts w:cstheme="minorHAnsi"/>
                <w:sz w:val="20"/>
                <w:szCs w:val="20"/>
              </w:rPr>
              <w:t>“</w:t>
            </w:r>
            <w:r w:rsidRPr="00E021EF">
              <w:rPr>
                <w:rFonts w:cstheme="minorHAnsi"/>
                <w:sz w:val="20"/>
                <w:szCs w:val="20"/>
              </w:rPr>
              <w:t>NSF makes awards to external Recipients that include nonprofit organizations and universities to undertake construction, management, and operation of facilities. Such awards frequently take the form of cooperative agreements but may also be made in the form of contracts. The reasons underlying the selection of the cooperative agreement as the appropriate funding mechanism are:</w:t>
            </w:r>
            <w:r>
              <w:rPr>
                <w:rFonts w:cstheme="minorHAnsi"/>
                <w:sz w:val="20"/>
                <w:szCs w:val="20"/>
              </w:rPr>
              <w:t xml:space="preserve"> …”</w:t>
            </w:r>
          </w:p>
        </w:tc>
        <w:tc>
          <w:tcPr>
            <w:tcW w:w="4500" w:type="dxa"/>
          </w:tcPr>
          <w:p w14:paraId="011E3541" w14:textId="77777777" w:rsidR="00D13293" w:rsidRPr="00E71BE8" w:rsidRDefault="00D13293" w:rsidP="000E10A8">
            <w:pPr>
              <w:rPr>
                <w:rFonts w:cstheme="minorHAnsi"/>
                <w:sz w:val="20"/>
                <w:szCs w:val="20"/>
              </w:rPr>
            </w:pPr>
            <w:r>
              <w:rPr>
                <w:rFonts w:cstheme="minorHAnsi"/>
                <w:sz w:val="20"/>
                <w:szCs w:val="20"/>
              </w:rPr>
              <w:t>The Guide</w:t>
            </w:r>
            <w:r w:rsidRPr="0030674A">
              <w:rPr>
                <w:rFonts w:cstheme="minorHAnsi"/>
                <w:sz w:val="20"/>
                <w:szCs w:val="20"/>
              </w:rPr>
              <w:t xml:space="preserve"> say</w:t>
            </w:r>
            <w:r>
              <w:rPr>
                <w:rFonts w:cstheme="minorHAnsi"/>
                <w:sz w:val="20"/>
                <w:szCs w:val="20"/>
              </w:rPr>
              <w:t>s</w:t>
            </w:r>
            <w:r w:rsidRPr="0030674A">
              <w:rPr>
                <w:rFonts w:cstheme="minorHAnsi"/>
                <w:sz w:val="20"/>
                <w:szCs w:val="20"/>
              </w:rPr>
              <w:t xml:space="preserve"> cooperative agreements are “the appropriate” approach, which seems to imply contracts aren’t … but you admit you do have contracts. “an appropriate funding mechanism” better?</w:t>
            </w:r>
          </w:p>
        </w:tc>
        <w:tc>
          <w:tcPr>
            <w:tcW w:w="3870" w:type="dxa"/>
          </w:tcPr>
          <w:p w14:paraId="0106A053" w14:textId="77777777" w:rsidR="00D13293" w:rsidRDefault="00D13293" w:rsidP="000E10A8">
            <w:pPr>
              <w:rPr>
                <w:rFonts w:cstheme="minorHAnsi"/>
                <w:sz w:val="20"/>
                <w:szCs w:val="20"/>
              </w:rPr>
            </w:pPr>
            <w:r>
              <w:rPr>
                <w:rFonts w:cstheme="minorHAnsi"/>
                <w:sz w:val="20"/>
                <w:szCs w:val="20"/>
              </w:rPr>
              <w:t>Accepted.</w:t>
            </w:r>
          </w:p>
          <w:p w14:paraId="76413FE1" w14:textId="77777777" w:rsidR="00D13293" w:rsidRDefault="00D13293" w:rsidP="000E10A8">
            <w:pPr>
              <w:rPr>
                <w:rFonts w:cstheme="minorHAnsi"/>
                <w:sz w:val="20"/>
                <w:szCs w:val="20"/>
              </w:rPr>
            </w:pPr>
            <w:r>
              <w:rPr>
                <w:rFonts w:cstheme="minorHAnsi"/>
                <w:sz w:val="20"/>
                <w:szCs w:val="20"/>
              </w:rPr>
              <w:t xml:space="preserve">The language was revised for clarification - cooperative agreements are the preferred award instrument.  The reasons for selection of </w:t>
            </w:r>
            <w:r w:rsidRPr="00CD0F66">
              <w:rPr>
                <w:rFonts w:cstheme="minorHAnsi"/>
                <w:sz w:val="20"/>
                <w:szCs w:val="20"/>
              </w:rPr>
              <w:t>cooperative agreement are</w:t>
            </w:r>
            <w:r>
              <w:rPr>
                <w:rFonts w:cstheme="minorHAnsi"/>
                <w:sz w:val="20"/>
                <w:szCs w:val="20"/>
              </w:rPr>
              <w:t xml:space="preserve"> given in the bullets on page 1.1-1.  If these conditions are not present, then a contract may be appropriate.</w:t>
            </w:r>
          </w:p>
          <w:p w14:paraId="403C8FA1" w14:textId="77777777" w:rsidR="00D13293" w:rsidRPr="00E71BE8" w:rsidRDefault="00D13293" w:rsidP="000E10A8">
            <w:pPr>
              <w:rPr>
                <w:rFonts w:cstheme="minorHAnsi"/>
                <w:sz w:val="20"/>
                <w:szCs w:val="20"/>
              </w:rPr>
            </w:pPr>
          </w:p>
        </w:tc>
      </w:tr>
      <w:tr w:rsidR="00D13293" w:rsidRPr="00E71BE8" w14:paraId="51932084" w14:textId="77777777" w:rsidTr="00ED130E">
        <w:trPr>
          <w:cantSplit/>
          <w:trHeight w:val="170"/>
        </w:trPr>
        <w:tc>
          <w:tcPr>
            <w:tcW w:w="805" w:type="dxa"/>
          </w:tcPr>
          <w:p w14:paraId="48CF57B1"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5563EEDA" w14:textId="77777777" w:rsidR="00D13293" w:rsidRDefault="00D13293" w:rsidP="000E10A8">
            <w:pPr>
              <w:rPr>
                <w:rFonts w:cstheme="minorHAnsi"/>
                <w:sz w:val="20"/>
                <w:szCs w:val="20"/>
              </w:rPr>
            </w:pPr>
            <w:r w:rsidRPr="00E021EF">
              <w:rPr>
                <w:rFonts w:cstheme="minorHAnsi"/>
                <w:sz w:val="20"/>
                <w:szCs w:val="20"/>
              </w:rPr>
              <w:t>1.1,</w:t>
            </w:r>
          </w:p>
          <w:p w14:paraId="75CEFAF5" w14:textId="77777777" w:rsidR="00D13293" w:rsidRPr="00E71BE8" w:rsidRDefault="00D13293" w:rsidP="000E10A8">
            <w:pPr>
              <w:rPr>
                <w:rFonts w:cstheme="minorHAnsi"/>
                <w:sz w:val="20"/>
                <w:szCs w:val="20"/>
              </w:rPr>
            </w:pPr>
            <w:r w:rsidRPr="00E021EF">
              <w:rPr>
                <w:rFonts w:cstheme="minorHAnsi"/>
                <w:sz w:val="20"/>
                <w:szCs w:val="20"/>
              </w:rPr>
              <w:t>1.1-1</w:t>
            </w:r>
          </w:p>
        </w:tc>
        <w:tc>
          <w:tcPr>
            <w:tcW w:w="990" w:type="dxa"/>
          </w:tcPr>
          <w:p w14:paraId="207E7A13" w14:textId="77777777" w:rsidR="00D13293" w:rsidRPr="00E71BE8" w:rsidRDefault="00D13293" w:rsidP="000E10A8">
            <w:pPr>
              <w:rPr>
                <w:rFonts w:cstheme="minorHAnsi"/>
                <w:sz w:val="20"/>
                <w:szCs w:val="20"/>
              </w:rPr>
            </w:pPr>
            <w:r>
              <w:rPr>
                <w:rFonts w:cstheme="minorHAnsi"/>
                <w:sz w:val="20"/>
                <w:szCs w:val="20"/>
              </w:rPr>
              <w:t>AUI-NRAO</w:t>
            </w:r>
          </w:p>
        </w:tc>
        <w:tc>
          <w:tcPr>
            <w:tcW w:w="3060" w:type="dxa"/>
          </w:tcPr>
          <w:p w14:paraId="3A957291" w14:textId="77777777" w:rsidR="00D13293" w:rsidRPr="00E71BE8" w:rsidRDefault="00D13293" w:rsidP="000E10A8">
            <w:pPr>
              <w:rPr>
                <w:rFonts w:cstheme="minorHAnsi"/>
                <w:sz w:val="20"/>
                <w:szCs w:val="20"/>
              </w:rPr>
            </w:pPr>
            <w:r>
              <w:rPr>
                <w:rFonts w:cstheme="minorHAnsi"/>
                <w:sz w:val="20"/>
                <w:szCs w:val="20"/>
              </w:rPr>
              <w:t>“</w:t>
            </w:r>
            <w:r w:rsidRPr="00E021EF">
              <w:rPr>
                <w:rFonts w:cstheme="minorHAnsi"/>
                <w:sz w:val="20"/>
                <w:szCs w:val="20"/>
              </w:rPr>
              <w:t>NSF makes awards to external Recipients that include nonprofit organizations and universities to undertake construction, management, and operation of facilities.</w:t>
            </w:r>
            <w:r>
              <w:rPr>
                <w:rFonts w:cstheme="minorHAnsi"/>
                <w:sz w:val="20"/>
                <w:szCs w:val="20"/>
              </w:rPr>
              <w:t>”</w:t>
            </w:r>
          </w:p>
        </w:tc>
        <w:tc>
          <w:tcPr>
            <w:tcW w:w="4500" w:type="dxa"/>
          </w:tcPr>
          <w:p w14:paraId="125905A3" w14:textId="77777777" w:rsidR="00D13293" w:rsidRPr="00E71BE8" w:rsidRDefault="00D13293" w:rsidP="000E10A8">
            <w:pPr>
              <w:rPr>
                <w:rFonts w:cstheme="minorHAnsi"/>
                <w:sz w:val="20"/>
                <w:szCs w:val="20"/>
              </w:rPr>
            </w:pPr>
            <w:r w:rsidRPr="000619C1">
              <w:rPr>
                <w:rFonts w:cstheme="minorHAnsi"/>
                <w:sz w:val="20"/>
                <w:szCs w:val="20"/>
              </w:rPr>
              <w:t>MFG talks about NSF using CAs with a range of organizations, but you don’t list “for profit” orgs… omission?  (polar: Lockheed martin)</w:t>
            </w:r>
          </w:p>
        </w:tc>
        <w:tc>
          <w:tcPr>
            <w:tcW w:w="3870" w:type="dxa"/>
          </w:tcPr>
          <w:p w14:paraId="56392220" w14:textId="77777777" w:rsidR="00D13293" w:rsidRDefault="00D13293" w:rsidP="000E10A8">
            <w:pPr>
              <w:rPr>
                <w:rFonts w:cstheme="minorHAnsi"/>
                <w:sz w:val="20"/>
                <w:szCs w:val="20"/>
              </w:rPr>
            </w:pPr>
            <w:r>
              <w:rPr>
                <w:rFonts w:cstheme="minorHAnsi"/>
                <w:sz w:val="20"/>
                <w:szCs w:val="20"/>
              </w:rPr>
              <w:t>Accepted.</w:t>
            </w:r>
          </w:p>
          <w:p w14:paraId="68DF1770" w14:textId="77777777" w:rsidR="00D13293" w:rsidRPr="00E71BE8" w:rsidRDefault="00D13293" w:rsidP="000E10A8">
            <w:pPr>
              <w:rPr>
                <w:rFonts w:cstheme="minorHAnsi"/>
                <w:sz w:val="20"/>
                <w:szCs w:val="20"/>
              </w:rPr>
            </w:pPr>
            <w:r>
              <w:rPr>
                <w:rFonts w:cstheme="minorHAnsi"/>
                <w:sz w:val="20"/>
                <w:szCs w:val="20"/>
              </w:rPr>
              <w:t>Awards can be made to “for profit” organizations as indicated later in the Guide.  Sentence was edited to include “private sector”.</w:t>
            </w:r>
          </w:p>
        </w:tc>
      </w:tr>
      <w:tr w:rsidR="00D13293" w:rsidRPr="00E71BE8" w14:paraId="7232F44F" w14:textId="77777777" w:rsidTr="00ED130E">
        <w:trPr>
          <w:cantSplit/>
          <w:trHeight w:val="170"/>
        </w:trPr>
        <w:tc>
          <w:tcPr>
            <w:tcW w:w="805" w:type="dxa"/>
          </w:tcPr>
          <w:p w14:paraId="14535953" w14:textId="77777777" w:rsidR="00D13293" w:rsidRPr="00E71BE8" w:rsidRDefault="00D13293" w:rsidP="000E10A8">
            <w:pPr>
              <w:pStyle w:val="ListParagraph"/>
              <w:numPr>
                <w:ilvl w:val="0"/>
                <w:numId w:val="19"/>
              </w:numPr>
              <w:ind w:left="72" w:firstLine="0"/>
              <w:rPr>
                <w:rFonts w:cstheme="minorHAnsi"/>
                <w:sz w:val="20"/>
                <w:szCs w:val="20"/>
              </w:rPr>
            </w:pPr>
          </w:p>
        </w:tc>
        <w:tc>
          <w:tcPr>
            <w:tcW w:w="1170" w:type="dxa"/>
          </w:tcPr>
          <w:p w14:paraId="5C9671CF" w14:textId="77777777" w:rsidR="00D13293" w:rsidRDefault="00D13293" w:rsidP="000E10A8">
            <w:pPr>
              <w:rPr>
                <w:rFonts w:cstheme="minorHAnsi"/>
                <w:sz w:val="20"/>
                <w:szCs w:val="20"/>
              </w:rPr>
            </w:pPr>
            <w:r w:rsidRPr="00EF29DE">
              <w:rPr>
                <w:rFonts w:cstheme="minorHAnsi"/>
                <w:sz w:val="20"/>
                <w:szCs w:val="20"/>
              </w:rPr>
              <w:t>1.1,</w:t>
            </w:r>
          </w:p>
          <w:p w14:paraId="1298F5EF" w14:textId="77777777" w:rsidR="00D13293" w:rsidRPr="00E71BE8" w:rsidRDefault="00D13293" w:rsidP="000E10A8">
            <w:pPr>
              <w:rPr>
                <w:rFonts w:cstheme="minorHAnsi"/>
                <w:sz w:val="20"/>
                <w:szCs w:val="20"/>
              </w:rPr>
            </w:pPr>
            <w:r w:rsidRPr="00EF29DE">
              <w:rPr>
                <w:rFonts w:cstheme="minorHAnsi"/>
                <w:sz w:val="20"/>
                <w:szCs w:val="20"/>
              </w:rPr>
              <w:t>1.1-</w:t>
            </w:r>
            <w:r>
              <w:rPr>
                <w:rFonts w:cstheme="minorHAnsi"/>
                <w:sz w:val="20"/>
                <w:szCs w:val="20"/>
              </w:rPr>
              <w:t>2</w:t>
            </w:r>
          </w:p>
        </w:tc>
        <w:tc>
          <w:tcPr>
            <w:tcW w:w="990" w:type="dxa"/>
          </w:tcPr>
          <w:p w14:paraId="111F7C3D" w14:textId="77777777" w:rsidR="00D13293" w:rsidRPr="00E71BE8" w:rsidRDefault="00D13293" w:rsidP="000E10A8">
            <w:pPr>
              <w:rPr>
                <w:rFonts w:cstheme="minorHAnsi"/>
                <w:sz w:val="20"/>
                <w:szCs w:val="20"/>
              </w:rPr>
            </w:pPr>
            <w:r>
              <w:rPr>
                <w:rFonts w:cstheme="minorHAnsi"/>
                <w:sz w:val="20"/>
                <w:szCs w:val="20"/>
              </w:rPr>
              <w:t>AUI-NRAO</w:t>
            </w:r>
          </w:p>
        </w:tc>
        <w:tc>
          <w:tcPr>
            <w:tcW w:w="3060" w:type="dxa"/>
          </w:tcPr>
          <w:p w14:paraId="37541592" w14:textId="77777777" w:rsidR="00D13293" w:rsidRPr="00E71BE8" w:rsidRDefault="00D13293" w:rsidP="000E10A8">
            <w:pPr>
              <w:rPr>
                <w:rFonts w:cstheme="minorHAnsi"/>
                <w:sz w:val="20"/>
                <w:szCs w:val="20"/>
              </w:rPr>
            </w:pPr>
            <w:r>
              <w:rPr>
                <w:rFonts w:cstheme="minorHAnsi"/>
                <w:sz w:val="20"/>
                <w:szCs w:val="20"/>
              </w:rPr>
              <w:t>“</w:t>
            </w:r>
            <w:r w:rsidRPr="00EF29DE">
              <w:rPr>
                <w:rFonts w:cstheme="minorHAnsi"/>
                <w:sz w:val="20"/>
                <w:szCs w:val="20"/>
              </w:rPr>
              <w:t>The cooperate agreements also affords flexibility to tailor project-specific requirements and performance metrics.</w:t>
            </w:r>
            <w:r>
              <w:rPr>
                <w:rFonts w:cstheme="minorHAnsi"/>
                <w:sz w:val="20"/>
                <w:szCs w:val="20"/>
              </w:rPr>
              <w:t>”</w:t>
            </w:r>
          </w:p>
        </w:tc>
        <w:tc>
          <w:tcPr>
            <w:tcW w:w="4500" w:type="dxa"/>
          </w:tcPr>
          <w:p w14:paraId="2FCC51EA" w14:textId="77777777" w:rsidR="00D13293" w:rsidRPr="00E71BE8" w:rsidRDefault="00D13293" w:rsidP="000E10A8">
            <w:pPr>
              <w:rPr>
                <w:rFonts w:cstheme="minorHAnsi"/>
                <w:sz w:val="20"/>
                <w:szCs w:val="20"/>
              </w:rPr>
            </w:pPr>
            <w:r>
              <w:rPr>
                <w:rFonts w:cstheme="minorHAnsi"/>
                <w:sz w:val="20"/>
                <w:szCs w:val="20"/>
              </w:rPr>
              <w:t>“affords” should be “afford”</w:t>
            </w:r>
          </w:p>
        </w:tc>
        <w:tc>
          <w:tcPr>
            <w:tcW w:w="3870" w:type="dxa"/>
          </w:tcPr>
          <w:p w14:paraId="6467CA13" w14:textId="77777777" w:rsidR="00D13293" w:rsidRDefault="00D13293" w:rsidP="000E10A8">
            <w:pPr>
              <w:rPr>
                <w:rFonts w:cstheme="minorHAnsi"/>
                <w:sz w:val="20"/>
                <w:szCs w:val="20"/>
              </w:rPr>
            </w:pPr>
            <w:r>
              <w:rPr>
                <w:rFonts w:cstheme="minorHAnsi"/>
                <w:sz w:val="20"/>
                <w:szCs w:val="20"/>
              </w:rPr>
              <w:t>Accepted.</w:t>
            </w:r>
          </w:p>
          <w:p w14:paraId="7CC02406" w14:textId="77777777" w:rsidR="00D13293" w:rsidRPr="00E71BE8" w:rsidRDefault="00D13293" w:rsidP="000E10A8">
            <w:pPr>
              <w:rPr>
                <w:rFonts w:cstheme="minorHAnsi"/>
                <w:sz w:val="20"/>
                <w:szCs w:val="20"/>
              </w:rPr>
            </w:pPr>
            <w:r>
              <w:rPr>
                <w:rFonts w:cstheme="minorHAnsi"/>
                <w:sz w:val="20"/>
                <w:szCs w:val="20"/>
              </w:rPr>
              <w:t>Removed “The” and changed “affords” to “afford”.</w:t>
            </w:r>
          </w:p>
        </w:tc>
      </w:tr>
      <w:tr w:rsidR="00D13293" w:rsidRPr="00E71BE8" w14:paraId="5D4D9ECC" w14:textId="77777777" w:rsidTr="00ED130E">
        <w:trPr>
          <w:cantSplit/>
          <w:trHeight w:val="170"/>
        </w:trPr>
        <w:tc>
          <w:tcPr>
            <w:tcW w:w="805" w:type="dxa"/>
          </w:tcPr>
          <w:p w14:paraId="60A956A3"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4B7E3E3F" w14:textId="77777777" w:rsidR="00D13293" w:rsidRDefault="00D13293" w:rsidP="0079629A">
            <w:pPr>
              <w:rPr>
                <w:rFonts w:cstheme="minorHAnsi"/>
                <w:sz w:val="20"/>
                <w:szCs w:val="20"/>
              </w:rPr>
            </w:pPr>
            <w:r w:rsidRPr="00EF29DE">
              <w:rPr>
                <w:rFonts w:cstheme="minorHAnsi"/>
                <w:sz w:val="20"/>
                <w:szCs w:val="20"/>
              </w:rPr>
              <w:t>1.1,</w:t>
            </w:r>
          </w:p>
          <w:p w14:paraId="5B6D9F94" w14:textId="4526CD5B" w:rsidR="00D13293" w:rsidRDefault="00D13293" w:rsidP="0079629A">
            <w:pPr>
              <w:rPr>
                <w:rFonts w:cstheme="minorHAnsi"/>
                <w:sz w:val="20"/>
                <w:szCs w:val="20"/>
              </w:rPr>
            </w:pPr>
            <w:r w:rsidRPr="00EF29DE">
              <w:rPr>
                <w:rFonts w:cstheme="minorHAnsi"/>
                <w:sz w:val="20"/>
                <w:szCs w:val="20"/>
              </w:rPr>
              <w:t>1.1-</w:t>
            </w:r>
            <w:r>
              <w:rPr>
                <w:rFonts w:cstheme="minorHAnsi"/>
                <w:sz w:val="20"/>
                <w:szCs w:val="20"/>
              </w:rPr>
              <w:t>2</w:t>
            </w:r>
          </w:p>
        </w:tc>
        <w:tc>
          <w:tcPr>
            <w:tcW w:w="990" w:type="dxa"/>
          </w:tcPr>
          <w:p w14:paraId="21765B3F" w14:textId="1FB93D01" w:rsidR="00D13293" w:rsidRDefault="00D13293" w:rsidP="0079629A">
            <w:pPr>
              <w:rPr>
                <w:rFonts w:cstheme="minorHAnsi"/>
                <w:sz w:val="20"/>
                <w:szCs w:val="20"/>
              </w:rPr>
            </w:pPr>
            <w:r>
              <w:rPr>
                <w:rFonts w:cstheme="minorHAnsi"/>
                <w:sz w:val="20"/>
                <w:szCs w:val="20"/>
              </w:rPr>
              <w:t>NSF</w:t>
            </w:r>
          </w:p>
          <w:p w14:paraId="178FCDFB" w14:textId="30575576" w:rsidR="00D13293" w:rsidRDefault="00D13293" w:rsidP="0079629A">
            <w:pPr>
              <w:rPr>
                <w:rFonts w:cstheme="minorHAnsi"/>
                <w:sz w:val="20"/>
                <w:szCs w:val="20"/>
              </w:rPr>
            </w:pPr>
            <w:r>
              <w:rPr>
                <w:rFonts w:cstheme="minorHAnsi"/>
                <w:sz w:val="20"/>
                <w:szCs w:val="20"/>
              </w:rPr>
              <w:t>BFA-DGA</w:t>
            </w:r>
          </w:p>
        </w:tc>
        <w:tc>
          <w:tcPr>
            <w:tcW w:w="3060" w:type="dxa"/>
          </w:tcPr>
          <w:p w14:paraId="787061C0" w14:textId="4CCED3C4" w:rsidR="00D13293" w:rsidRDefault="00D13293" w:rsidP="0079629A">
            <w:pPr>
              <w:rPr>
                <w:rFonts w:cstheme="minorHAnsi"/>
                <w:sz w:val="20"/>
                <w:szCs w:val="20"/>
              </w:rPr>
            </w:pPr>
            <w:r>
              <w:rPr>
                <w:rFonts w:cstheme="minorHAnsi"/>
                <w:sz w:val="20"/>
                <w:szCs w:val="20"/>
              </w:rPr>
              <w:t>“</w:t>
            </w:r>
            <w:r w:rsidRPr="00EF29DE">
              <w:rPr>
                <w:rFonts w:cstheme="minorHAnsi"/>
                <w:sz w:val="20"/>
                <w:szCs w:val="20"/>
              </w:rPr>
              <w:t xml:space="preserve">The cooperate agreements also affords </w:t>
            </w:r>
            <w:r>
              <w:rPr>
                <w:rFonts w:cstheme="minorHAnsi"/>
                <w:sz w:val="20"/>
                <w:szCs w:val="20"/>
              </w:rPr>
              <w:t>...”</w:t>
            </w:r>
          </w:p>
        </w:tc>
        <w:tc>
          <w:tcPr>
            <w:tcW w:w="4500" w:type="dxa"/>
          </w:tcPr>
          <w:p w14:paraId="0A6306DA" w14:textId="393DA68A" w:rsidR="00D13293" w:rsidRDefault="00D13293" w:rsidP="0079629A">
            <w:pPr>
              <w:rPr>
                <w:rFonts w:cstheme="minorHAnsi"/>
                <w:sz w:val="20"/>
                <w:szCs w:val="20"/>
              </w:rPr>
            </w:pPr>
            <w:r>
              <w:rPr>
                <w:rFonts w:cstheme="minorHAnsi"/>
                <w:sz w:val="20"/>
                <w:szCs w:val="20"/>
              </w:rPr>
              <w:t>“cooperate agreements” should be “cooperative agreement”</w:t>
            </w:r>
          </w:p>
        </w:tc>
        <w:tc>
          <w:tcPr>
            <w:tcW w:w="3870" w:type="dxa"/>
          </w:tcPr>
          <w:p w14:paraId="72D767B1" w14:textId="77777777" w:rsidR="00D13293" w:rsidRDefault="00D13293" w:rsidP="0079629A">
            <w:pPr>
              <w:rPr>
                <w:rFonts w:cstheme="minorHAnsi"/>
                <w:sz w:val="20"/>
                <w:szCs w:val="20"/>
              </w:rPr>
            </w:pPr>
            <w:r>
              <w:rPr>
                <w:rFonts w:cstheme="minorHAnsi"/>
                <w:sz w:val="20"/>
                <w:szCs w:val="20"/>
              </w:rPr>
              <w:t>Accepted.</w:t>
            </w:r>
          </w:p>
          <w:p w14:paraId="751C64A2" w14:textId="359EE224" w:rsidR="00D13293" w:rsidRDefault="00D13293" w:rsidP="0079629A">
            <w:pPr>
              <w:rPr>
                <w:rFonts w:cstheme="minorHAnsi"/>
                <w:sz w:val="20"/>
                <w:szCs w:val="20"/>
              </w:rPr>
            </w:pPr>
          </w:p>
        </w:tc>
      </w:tr>
      <w:tr w:rsidR="00D13293" w:rsidRPr="00E71BE8" w14:paraId="14A62508" w14:textId="77777777" w:rsidTr="00ED130E">
        <w:trPr>
          <w:cantSplit/>
          <w:trHeight w:val="170"/>
        </w:trPr>
        <w:tc>
          <w:tcPr>
            <w:tcW w:w="805" w:type="dxa"/>
          </w:tcPr>
          <w:p w14:paraId="27D37DE7"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7791BC7D" w14:textId="77777777" w:rsidR="00D13293" w:rsidRDefault="00D13293" w:rsidP="0079629A">
            <w:pPr>
              <w:rPr>
                <w:rFonts w:cstheme="minorHAnsi"/>
                <w:sz w:val="20"/>
                <w:szCs w:val="20"/>
              </w:rPr>
            </w:pPr>
            <w:r>
              <w:rPr>
                <w:rFonts w:cstheme="minorHAnsi"/>
                <w:sz w:val="20"/>
                <w:szCs w:val="20"/>
              </w:rPr>
              <w:t>1.1,</w:t>
            </w:r>
          </w:p>
          <w:p w14:paraId="2CF902BE" w14:textId="77777777" w:rsidR="00D13293" w:rsidRPr="00E71BE8" w:rsidRDefault="00D13293" w:rsidP="0079629A">
            <w:pPr>
              <w:rPr>
                <w:rFonts w:cstheme="minorHAnsi"/>
                <w:sz w:val="20"/>
                <w:szCs w:val="20"/>
              </w:rPr>
            </w:pPr>
            <w:r>
              <w:rPr>
                <w:rFonts w:cstheme="minorHAnsi"/>
                <w:sz w:val="20"/>
                <w:szCs w:val="20"/>
              </w:rPr>
              <w:t>1.1-2</w:t>
            </w:r>
          </w:p>
        </w:tc>
        <w:tc>
          <w:tcPr>
            <w:tcW w:w="990" w:type="dxa"/>
          </w:tcPr>
          <w:p w14:paraId="67EB0C43"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5B95A24B" w14:textId="77777777" w:rsidR="00D13293" w:rsidRPr="00E71BE8" w:rsidRDefault="00D13293" w:rsidP="0079629A">
            <w:pPr>
              <w:rPr>
                <w:rFonts w:cstheme="minorHAnsi"/>
                <w:sz w:val="20"/>
                <w:szCs w:val="20"/>
              </w:rPr>
            </w:pPr>
            <w:r>
              <w:rPr>
                <w:rFonts w:cstheme="minorHAnsi"/>
                <w:sz w:val="20"/>
                <w:szCs w:val="20"/>
              </w:rPr>
              <w:t>“</w:t>
            </w:r>
            <w:r w:rsidRPr="00645853">
              <w:rPr>
                <w:rFonts w:cstheme="minorHAnsi"/>
                <w:sz w:val="20"/>
                <w:szCs w:val="20"/>
              </w:rPr>
              <w:t>The Major Facilities Guide (MFG) contains NSF policy on the planning and management of major facilities. The purpose of the Guide is to:</w:t>
            </w:r>
            <w:r>
              <w:rPr>
                <w:rFonts w:cstheme="minorHAnsi"/>
                <w:sz w:val="20"/>
                <w:szCs w:val="20"/>
              </w:rPr>
              <w:t xml:space="preserve"> …”</w:t>
            </w:r>
          </w:p>
        </w:tc>
        <w:tc>
          <w:tcPr>
            <w:tcW w:w="4500" w:type="dxa"/>
          </w:tcPr>
          <w:p w14:paraId="167FFF2D" w14:textId="0165B26E" w:rsidR="00D13293" w:rsidRPr="00E71BE8" w:rsidRDefault="00D13293" w:rsidP="0079629A">
            <w:pPr>
              <w:rPr>
                <w:rFonts w:cstheme="minorHAnsi"/>
                <w:sz w:val="20"/>
                <w:szCs w:val="20"/>
              </w:rPr>
            </w:pPr>
            <w:r>
              <w:rPr>
                <w:rFonts w:cstheme="minorHAnsi"/>
                <w:sz w:val="20"/>
                <w:szCs w:val="20"/>
              </w:rPr>
              <w:t>S</w:t>
            </w:r>
            <w:r w:rsidRPr="00E63911">
              <w:rPr>
                <w:rFonts w:cstheme="minorHAnsi"/>
                <w:sz w:val="20"/>
                <w:szCs w:val="20"/>
              </w:rPr>
              <w:t>eems like the guide talks about more than just “planning and management”</w:t>
            </w:r>
            <w:r w:rsidR="00D8581F">
              <w:rPr>
                <w:rFonts w:cstheme="minorHAnsi"/>
                <w:sz w:val="20"/>
                <w:szCs w:val="20"/>
              </w:rPr>
              <w:t>.</w:t>
            </w:r>
            <w:r w:rsidRPr="00E63911">
              <w:rPr>
                <w:rFonts w:cstheme="minorHAnsi"/>
                <w:sz w:val="20"/>
                <w:szCs w:val="20"/>
              </w:rPr>
              <w:t>.. initiation, planning, evaluation, execution, performance monitoring, lifecycle, etc.</w:t>
            </w:r>
          </w:p>
        </w:tc>
        <w:tc>
          <w:tcPr>
            <w:tcW w:w="3870" w:type="dxa"/>
          </w:tcPr>
          <w:p w14:paraId="3E65D898" w14:textId="77777777" w:rsidR="00D13293" w:rsidRDefault="00D13293" w:rsidP="0079629A">
            <w:pPr>
              <w:rPr>
                <w:rFonts w:cstheme="minorHAnsi"/>
                <w:sz w:val="20"/>
                <w:szCs w:val="20"/>
              </w:rPr>
            </w:pPr>
            <w:r>
              <w:rPr>
                <w:rFonts w:cstheme="minorHAnsi"/>
                <w:sz w:val="20"/>
                <w:szCs w:val="20"/>
              </w:rPr>
              <w:t>Accepted.</w:t>
            </w:r>
          </w:p>
          <w:p w14:paraId="64330726" w14:textId="77777777" w:rsidR="00D13293" w:rsidRPr="00E71BE8" w:rsidRDefault="00D13293" w:rsidP="0079629A">
            <w:pPr>
              <w:rPr>
                <w:rFonts w:cstheme="minorHAnsi"/>
                <w:sz w:val="20"/>
                <w:szCs w:val="20"/>
              </w:rPr>
            </w:pPr>
            <w:r>
              <w:rPr>
                <w:rFonts w:cstheme="minorHAnsi"/>
                <w:sz w:val="20"/>
                <w:szCs w:val="20"/>
              </w:rPr>
              <w:t>Added the words “through their full life cycle” after “major facilities” to indicate from initiation through execution to the end of the life cycle (divestment).</w:t>
            </w:r>
          </w:p>
        </w:tc>
      </w:tr>
      <w:tr w:rsidR="00D13293" w:rsidRPr="00E71BE8" w14:paraId="727EE8F0" w14:textId="77777777" w:rsidTr="00ED130E">
        <w:trPr>
          <w:cantSplit/>
          <w:trHeight w:val="170"/>
        </w:trPr>
        <w:tc>
          <w:tcPr>
            <w:tcW w:w="805" w:type="dxa"/>
          </w:tcPr>
          <w:p w14:paraId="44E770C8"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7DDE906E" w14:textId="77777777" w:rsidR="00D13293" w:rsidRDefault="00D13293" w:rsidP="0079629A">
            <w:pPr>
              <w:rPr>
                <w:rFonts w:cstheme="minorHAnsi"/>
                <w:sz w:val="20"/>
                <w:szCs w:val="20"/>
              </w:rPr>
            </w:pPr>
            <w:r>
              <w:rPr>
                <w:rFonts w:cstheme="minorHAnsi"/>
                <w:sz w:val="20"/>
                <w:szCs w:val="20"/>
              </w:rPr>
              <w:t>1.1,</w:t>
            </w:r>
          </w:p>
          <w:p w14:paraId="5E57BBC1" w14:textId="77777777" w:rsidR="00D13293" w:rsidRPr="00E71BE8" w:rsidRDefault="00D13293" w:rsidP="0079629A">
            <w:pPr>
              <w:rPr>
                <w:rFonts w:cstheme="minorHAnsi"/>
                <w:sz w:val="20"/>
                <w:szCs w:val="20"/>
              </w:rPr>
            </w:pPr>
            <w:r>
              <w:rPr>
                <w:rFonts w:cstheme="minorHAnsi"/>
                <w:sz w:val="20"/>
                <w:szCs w:val="20"/>
              </w:rPr>
              <w:t>1.1-2</w:t>
            </w:r>
          </w:p>
        </w:tc>
        <w:tc>
          <w:tcPr>
            <w:tcW w:w="990" w:type="dxa"/>
          </w:tcPr>
          <w:p w14:paraId="66CAB540" w14:textId="77777777" w:rsidR="00D13293" w:rsidRDefault="00D13293" w:rsidP="0079629A">
            <w:r w:rsidRPr="00103A20">
              <w:rPr>
                <w:rFonts w:cstheme="minorHAnsi"/>
                <w:sz w:val="20"/>
                <w:szCs w:val="20"/>
              </w:rPr>
              <w:t>AUI-NRAO</w:t>
            </w:r>
          </w:p>
        </w:tc>
        <w:tc>
          <w:tcPr>
            <w:tcW w:w="3060" w:type="dxa"/>
          </w:tcPr>
          <w:p w14:paraId="57CEA52D" w14:textId="77777777" w:rsidR="00D13293" w:rsidRPr="00E71BE8" w:rsidRDefault="00D13293" w:rsidP="0079629A">
            <w:pPr>
              <w:rPr>
                <w:rFonts w:cstheme="minorHAnsi"/>
                <w:sz w:val="20"/>
                <w:szCs w:val="20"/>
              </w:rPr>
            </w:pPr>
            <w:r>
              <w:rPr>
                <w:rFonts w:cstheme="minorHAnsi"/>
                <w:sz w:val="20"/>
                <w:szCs w:val="20"/>
              </w:rPr>
              <w:t>“…</w:t>
            </w:r>
            <w:r w:rsidRPr="00645853">
              <w:rPr>
                <w:rFonts w:cstheme="minorHAnsi"/>
                <w:sz w:val="20"/>
                <w:szCs w:val="20"/>
              </w:rPr>
              <w:t>required policies and procedures as well as pertinent guidance and practices at each stage of a facility’s life cycle.</w:t>
            </w:r>
            <w:r>
              <w:rPr>
                <w:rFonts w:cstheme="minorHAnsi"/>
                <w:sz w:val="20"/>
                <w:szCs w:val="20"/>
              </w:rPr>
              <w:t>”</w:t>
            </w:r>
          </w:p>
        </w:tc>
        <w:tc>
          <w:tcPr>
            <w:tcW w:w="4500" w:type="dxa"/>
          </w:tcPr>
          <w:p w14:paraId="2DA39361" w14:textId="77777777" w:rsidR="00D13293" w:rsidRPr="00645853" w:rsidRDefault="00D13293" w:rsidP="0079629A">
            <w:pPr>
              <w:rPr>
                <w:rFonts w:cstheme="minorHAnsi"/>
                <w:sz w:val="20"/>
                <w:szCs w:val="20"/>
              </w:rPr>
            </w:pPr>
            <w:r w:rsidRPr="00645853">
              <w:rPr>
                <w:rFonts w:eastAsia="Times New Roman"/>
                <w:sz w:val="20"/>
                <w:szCs w:val="20"/>
              </w:rPr>
              <w:t>Sentence uses the phrase “life cycle”, but not clearly defined</w:t>
            </w:r>
          </w:p>
        </w:tc>
        <w:tc>
          <w:tcPr>
            <w:tcW w:w="3870" w:type="dxa"/>
          </w:tcPr>
          <w:p w14:paraId="47BBF4B1" w14:textId="77777777" w:rsidR="00D13293" w:rsidRDefault="00D13293" w:rsidP="0079629A">
            <w:pPr>
              <w:rPr>
                <w:rFonts w:cstheme="minorHAnsi"/>
                <w:sz w:val="20"/>
                <w:szCs w:val="20"/>
              </w:rPr>
            </w:pPr>
            <w:r>
              <w:rPr>
                <w:rFonts w:cstheme="minorHAnsi"/>
                <w:sz w:val="20"/>
                <w:szCs w:val="20"/>
              </w:rPr>
              <w:t>Accepted.</w:t>
            </w:r>
          </w:p>
          <w:p w14:paraId="10A70531" w14:textId="77777777" w:rsidR="00D13293" w:rsidRPr="00E71BE8" w:rsidRDefault="00D13293" w:rsidP="0079629A">
            <w:pPr>
              <w:rPr>
                <w:rFonts w:cstheme="minorHAnsi"/>
                <w:sz w:val="20"/>
                <w:szCs w:val="20"/>
              </w:rPr>
            </w:pPr>
            <w:r>
              <w:rPr>
                <w:rFonts w:cstheme="minorHAnsi"/>
                <w:sz w:val="20"/>
                <w:szCs w:val="20"/>
              </w:rPr>
              <w:t xml:space="preserve">A footnote was added listing each life cycle stage and referencing Section 2 of the Guide for a description of each stage. </w:t>
            </w:r>
          </w:p>
        </w:tc>
      </w:tr>
      <w:tr w:rsidR="00D13293" w:rsidRPr="00E71BE8" w14:paraId="18435185" w14:textId="77777777" w:rsidTr="00ED130E">
        <w:trPr>
          <w:cantSplit/>
          <w:trHeight w:val="170"/>
        </w:trPr>
        <w:tc>
          <w:tcPr>
            <w:tcW w:w="805" w:type="dxa"/>
          </w:tcPr>
          <w:p w14:paraId="09BB2B9D"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6C84D337" w14:textId="77777777" w:rsidR="00D13293" w:rsidRDefault="00D13293" w:rsidP="0079629A">
            <w:pPr>
              <w:rPr>
                <w:rFonts w:cstheme="minorHAnsi"/>
                <w:sz w:val="20"/>
                <w:szCs w:val="20"/>
              </w:rPr>
            </w:pPr>
            <w:r>
              <w:rPr>
                <w:rFonts w:cstheme="minorHAnsi"/>
                <w:sz w:val="20"/>
                <w:szCs w:val="20"/>
              </w:rPr>
              <w:t>1.1,</w:t>
            </w:r>
          </w:p>
          <w:p w14:paraId="3EA7D320" w14:textId="77777777" w:rsidR="00D13293" w:rsidRPr="00E71BE8" w:rsidRDefault="00D13293" w:rsidP="0079629A">
            <w:pPr>
              <w:rPr>
                <w:rFonts w:cstheme="minorHAnsi"/>
                <w:sz w:val="20"/>
                <w:szCs w:val="20"/>
              </w:rPr>
            </w:pPr>
            <w:r>
              <w:rPr>
                <w:rFonts w:cstheme="minorHAnsi"/>
                <w:sz w:val="20"/>
                <w:szCs w:val="20"/>
              </w:rPr>
              <w:t>1.1-3</w:t>
            </w:r>
          </w:p>
        </w:tc>
        <w:tc>
          <w:tcPr>
            <w:tcW w:w="990" w:type="dxa"/>
          </w:tcPr>
          <w:p w14:paraId="475B4D10" w14:textId="77777777" w:rsidR="00D13293" w:rsidRDefault="00D13293" w:rsidP="0079629A">
            <w:r w:rsidRPr="00103A20">
              <w:rPr>
                <w:rFonts w:cstheme="minorHAnsi"/>
                <w:sz w:val="20"/>
                <w:szCs w:val="20"/>
              </w:rPr>
              <w:t>AUI-NRAO</w:t>
            </w:r>
          </w:p>
        </w:tc>
        <w:tc>
          <w:tcPr>
            <w:tcW w:w="3060" w:type="dxa"/>
          </w:tcPr>
          <w:p w14:paraId="432A338C" w14:textId="77777777" w:rsidR="00D13293" w:rsidRPr="00E71BE8" w:rsidRDefault="00D13293" w:rsidP="0079629A">
            <w:pPr>
              <w:rPr>
                <w:rFonts w:cstheme="minorHAnsi"/>
                <w:sz w:val="20"/>
                <w:szCs w:val="20"/>
              </w:rPr>
            </w:pPr>
            <w:r>
              <w:rPr>
                <w:rFonts w:cstheme="minorHAnsi"/>
                <w:sz w:val="20"/>
                <w:szCs w:val="20"/>
              </w:rPr>
              <w:t>“</w:t>
            </w:r>
            <w:r w:rsidRPr="00645853">
              <w:rPr>
                <w:rFonts w:cstheme="minorHAnsi"/>
                <w:sz w:val="20"/>
                <w:szCs w:val="20"/>
              </w:rPr>
              <w:t>The R&amp;RA account is used to support other activities involving a major facility that the MREFC Account cannot support, including planning and development, design, operations and maintenance, and scientific research.</w:t>
            </w:r>
            <w:r>
              <w:rPr>
                <w:rFonts w:cstheme="minorHAnsi"/>
                <w:sz w:val="20"/>
                <w:szCs w:val="20"/>
              </w:rPr>
              <w:t>”</w:t>
            </w:r>
          </w:p>
        </w:tc>
        <w:tc>
          <w:tcPr>
            <w:tcW w:w="4500" w:type="dxa"/>
          </w:tcPr>
          <w:p w14:paraId="450857CD" w14:textId="77777777" w:rsidR="00D13293" w:rsidRPr="00E71BE8" w:rsidRDefault="00D13293" w:rsidP="0079629A">
            <w:pPr>
              <w:rPr>
                <w:rFonts w:cstheme="minorHAnsi"/>
                <w:sz w:val="20"/>
                <w:szCs w:val="20"/>
              </w:rPr>
            </w:pPr>
            <w:r>
              <w:rPr>
                <w:rFonts w:cstheme="minorHAnsi"/>
                <w:sz w:val="20"/>
                <w:szCs w:val="20"/>
              </w:rPr>
              <w:t xml:space="preserve">This sentence </w:t>
            </w:r>
            <w:r w:rsidRPr="00645853">
              <w:rPr>
                <w:rFonts w:cstheme="minorHAnsi"/>
                <w:sz w:val="20"/>
                <w:szCs w:val="20"/>
              </w:rPr>
              <w:t>kind of define</w:t>
            </w:r>
            <w:r>
              <w:rPr>
                <w:rFonts w:cstheme="minorHAnsi"/>
                <w:sz w:val="20"/>
                <w:szCs w:val="20"/>
              </w:rPr>
              <w:t>s</w:t>
            </w:r>
            <w:r w:rsidRPr="00645853">
              <w:rPr>
                <w:rFonts w:cstheme="minorHAnsi"/>
                <w:sz w:val="20"/>
                <w:szCs w:val="20"/>
              </w:rPr>
              <w:t xml:space="preserve"> life cycle here… move up?</w:t>
            </w:r>
          </w:p>
        </w:tc>
        <w:tc>
          <w:tcPr>
            <w:tcW w:w="3870" w:type="dxa"/>
          </w:tcPr>
          <w:p w14:paraId="3857311A" w14:textId="77777777" w:rsidR="00D13293" w:rsidRDefault="00D13293" w:rsidP="0079629A">
            <w:pPr>
              <w:rPr>
                <w:rFonts w:cstheme="minorHAnsi"/>
                <w:sz w:val="20"/>
                <w:szCs w:val="20"/>
              </w:rPr>
            </w:pPr>
            <w:r>
              <w:rPr>
                <w:rFonts w:cstheme="minorHAnsi"/>
                <w:sz w:val="20"/>
                <w:szCs w:val="20"/>
              </w:rPr>
              <w:t>No change.</w:t>
            </w:r>
          </w:p>
          <w:p w14:paraId="040393A2" w14:textId="77777777" w:rsidR="00D13293" w:rsidRPr="00E71BE8" w:rsidRDefault="00D13293" w:rsidP="0079629A">
            <w:pPr>
              <w:rPr>
                <w:rFonts w:cstheme="minorHAnsi"/>
                <w:sz w:val="20"/>
                <w:szCs w:val="20"/>
              </w:rPr>
            </w:pPr>
            <w:r>
              <w:rPr>
                <w:rFonts w:cstheme="minorHAnsi"/>
                <w:sz w:val="20"/>
                <w:szCs w:val="20"/>
              </w:rPr>
              <w:t>A footnote was added to define life cycle.</w:t>
            </w:r>
          </w:p>
        </w:tc>
      </w:tr>
      <w:tr w:rsidR="00D13293" w:rsidRPr="00E71BE8" w14:paraId="73D5345C" w14:textId="77777777" w:rsidTr="00ED130E">
        <w:trPr>
          <w:cantSplit/>
          <w:trHeight w:val="170"/>
        </w:trPr>
        <w:tc>
          <w:tcPr>
            <w:tcW w:w="805" w:type="dxa"/>
          </w:tcPr>
          <w:p w14:paraId="699B2079"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7F39B4E5" w14:textId="77777777" w:rsidR="00D13293" w:rsidRDefault="00D13293" w:rsidP="0079629A">
            <w:pPr>
              <w:rPr>
                <w:rFonts w:cstheme="minorHAnsi"/>
                <w:sz w:val="20"/>
                <w:szCs w:val="20"/>
              </w:rPr>
            </w:pPr>
            <w:r>
              <w:rPr>
                <w:rFonts w:cstheme="minorHAnsi"/>
                <w:sz w:val="20"/>
                <w:szCs w:val="20"/>
              </w:rPr>
              <w:t>1.1,</w:t>
            </w:r>
          </w:p>
          <w:p w14:paraId="63DDA775" w14:textId="77777777" w:rsidR="00D13293" w:rsidRPr="00E71BE8" w:rsidRDefault="00D13293" w:rsidP="0079629A">
            <w:pPr>
              <w:rPr>
                <w:rFonts w:cstheme="minorHAnsi"/>
                <w:sz w:val="20"/>
                <w:szCs w:val="20"/>
              </w:rPr>
            </w:pPr>
            <w:r>
              <w:rPr>
                <w:rFonts w:cstheme="minorHAnsi"/>
                <w:sz w:val="20"/>
                <w:szCs w:val="20"/>
              </w:rPr>
              <w:t>1.1-3</w:t>
            </w:r>
          </w:p>
        </w:tc>
        <w:tc>
          <w:tcPr>
            <w:tcW w:w="990" w:type="dxa"/>
          </w:tcPr>
          <w:p w14:paraId="496E0D7E" w14:textId="77777777" w:rsidR="00D13293" w:rsidRDefault="00D13293" w:rsidP="0079629A">
            <w:r w:rsidRPr="00103A20">
              <w:rPr>
                <w:rFonts w:cstheme="minorHAnsi"/>
                <w:sz w:val="20"/>
                <w:szCs w:val="20"/>
              </w:rPr>
              <w:t>AUI-NRAO</w:t>
            </w:r>
          </w:p>
        </w:tc>
        <w:tc>
          <w:tcPr>
            <w:tcW w:w="3060" w:type="dxa"/>
          </w:tcPr>
          <w:p w14:paraId="65E0DEB9" w14:textId="77777777" w:rsidR="00D13293" w:rsidRPr="00E71BE8" w:rsidRDefault="00D13293" w:rsidP="0079629A">
            <w:pPr>
              <w:rPr>
                <w:rFonts w:cstheme="minorHAnsi"/>
                <w:sz w:val="20"/>
                <w:szCs w:val="20"/>
              </w:rPr>
            </w:pPr>
            <w:r>
              <w:rPr>
                <w:rFonts w:cstheme="minorHAnsi"/>
                <w:sz w:val="20"/>
                <w:szCs w:val="20"/>
              </w:rPr>
              <w:t>“</w:t>
            </w:r>
            <w:r w:rsidRPr="00AB4036">
              <w:rPr>
                <w:rFonts w:cstheme="minorHAnsi"/>
                <w:sz w:val="20"/>
                <w:szCs w:val="20"/>
              </w:rPr>
              <w:t>Facilities and infrastructure projects constructed or acquired with funds from the R&amp;RA (and/or leveraged with EHR Accounts) with a total project cost (TPC) greater than $100 million or that require National Science Board (NSB) authorization; whichever is less.</w:t>
            </w:r>
            <w:r>
              <w:rPr>
                <w:rFonts w:cstheme="minorHAnsi"/>
                <w:sz w:val="20"/>
                <w:szCs w:val="20"/>
              </w:rPr>
              <w:t>”</w:t>
            </w:r>
          </w:p>
        </w:tc>
        <w:tc>
          <w:tcPr>
            <w:tcW w:w="4500" w:type="dxa"/>
          </w:tcPr>
          <w:p w14:paraId="7ECD4A47" w14:textId="77777777" w:rsidR="00D13293" w:rsidRPr="00E71BE8" w:rsidRDefault="00D13293" w:rsidP="0079629A">
            <w:pPr>
              <w:rPr>
                <w:rFonts w:cstheme="minorHAnsi"/>
                <w:sz w:val="20"/>
                <w:szCs w:val="20"/>
              </w:rPr>
            </w:pPr>
            <w:r>
              <w:rPr>
                <w:rFonts w:cstheme="minorHAnsi"/>
                <w:sz w:val="20"/>
                <w:szCs w:val="20"/>
              </w:rPr>
              <w:t>R</w:t>
            </w:r>
            <w:r w:rsidRPr="00D54B14">
              <w:rPr>
                <w:rFonts w:cstheme="minorHAnsi"/>
                <w:sz w:val="20"/>
                <w:szCs w:val="20"/>
              </w:rPr>
              <w:t>efer</w:t>
            </w:r>
            <w:r>
              <w:rPr>
                <w:rFonts w:cstheme="minorHAnsi"/>
                <w:sz w:val="20"/>
                <w:szCs w:val="20"/>
              </w:rPr>
              <w:t>s</w:t>
            </w:r>
            <w:r w:rsidRPr="00D54B14">
              <w:rPr>
                <w:rFonts w:cstheme="minorHAnsi"/>
                <w:sz w:val="20"/>
                <w:szCs w:val="20"/>
              </w:rPr>
              <w:t xml:space="preserve"> to the National Science Board – is that body defined somewhere?  (overall question – are the committees/boards/departments/individuals involved all named somewhere?</w:t>
            </w:r>
          </w:p>
        </w:tc>
        <w:tc>
          <w:tcPr>
            <w:tcW w:w="3870" w:type="dxa"/>
          </w:tcPr>
          <w:p w14:paraId="474B5626" w14:textId="77777777" w:rsidR="00D13293" w:rsidRPr="00E53E46" w:rsidRDefault="00D13293" w:rsidP="0079629A">
            <w:pPr>
              <w:rPr>
                <w:rFonts w:cstheme="minorHAnsi"/>
                <w:sz w:val="20"/>
                <w:szCs w:val="20"/>
              </w:rPr>
            </w:pPr>
            <w:r w:rsidRPr="00E53E46">
              <w:rPr>
                <w:rFonts w:cstheme="minorHAnsi"/>
                <w:sz w:val="20"/>
                <w:szCs w:val="20"/>
              </w:rPr>
              <w:t>No change.</w:t>
            </w:r>
          </w:p>
          <w:p w14:paraId="3034C779" w14:textId="77777777" w:rsidR="00D13293" w:rsidRPr="00E71BE8" w:rsidRDefault="00D13293" w:rsidP="0079629A">
            <w:pPr>
              <w:rPr>
                <w:rFonts w:cstheme="minorHAnsi"/>
                <w:sz w:val="20"/>
                <w:szCs w:val="20"/>
              </w:rPr>
            </w:pPr>
            <w:r w:rsidRPr="00E53E46">
              <w:rPr>
                <w:rFonts w:cstheme="minorHAnsi"/>
                <w:sz w:val="20"/>
                <w:szCs w:val="20"/>
              </w:rPr>
              <w:t>Section 2.1.6 describes the organizations and individuals with responsibilities associated with oversight of NSF Major Facilities.</w:t>
            </w:r>
          </w:p>
        </w:tc>
      </w:tr>
      <w:tr w:rsidR="00D13293" w:rsidRPr="00E71BE8" w14:paraId="778BCA7D" w14:textId="77777777" w:rsidTr="00ED130E">
        <w:trPr>
          <w:cantSplit/>
          <w:trHeight w:val="170"/>
        </w:trPr>
        <w:tc>
          <w:tcPr>
            <w:tcW w:w="805" w:type="dxa"/>
          </w:tcPr>
          <w:p w14:paraId="5546B198"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1417FDF2" w14:textId="77777777" w:rsidR="00D13293" w:rsidRDefault="00D13293" w:rsidP="0079629A">
            <w:pPr>
              <w:rPr>
                <w:rFonts w:cstheme="minorHAnsi"/>
                <w:sz w:val="20"/>
                <w:szCs w:val="20"/>
              </w:rPr>
            </w:pPr>
            <w:r>
              <w:rPr>
                <w:rFonts w:cstheme="minorHAnsi"/>
                <w:sz w:val="20"/>
                <w:szCs w:val="20"/>
              </w:rPr>
              <w:t>1.1,</w:t>
            </w:r>
          </w:p>
          <w:p w14:paraId="7775EBB3" w14:textId="77777777" w:rsidR="00D13293" w:rsidRPr="00E71BE8" w:rsidRDefault="00D13293" w:rsidP="0079629A">
            <w:pPr>
              <w:rPr>
                <w:rFonts w:cstheme="minorHAnsi"/>
                <w:sz w:val="20"/>
                <w:szCs w:val="20"/>
              </w:rPr>
            </w:pPr>
            <w:r>
              <w:rPr>
                <w:rFonts w:cstheme="minorHAnsi"/>
                <w:sz w:val="20"/>
                <w:szCs w:val="20"/>
              </w:rPr>
              <w:t>1.1-3</w:t>
            </w:r>
          </w:p>
        </w:tc>
        <w:tc>
          <w:tcPr>
            <w:tcW w:w="990" w:type="dxa"/>
          </w:tcPr>
          <w:p w14:paraId="01E03A7A"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0A7E45F4" w14:textId="77777777" w:rsidR="00D13293" w:rsidRPr="00E71BE8" w:rsidRDefault="00D13293" w:rsidP="0079629A">
            <w:pPr>
              <w:rPr>
                <w:rFonts w:cstheme="minorHAnsi"/>
                <w:sz w:val="20"/>
                <w:szCs w:val="20"/>
              </w:rPr>
            </w:pPr>
            <w:r>
              <w:rPr>
                <w:rFonts w:cstheme="minorHAnsi"/>
                <w:sz w:val="20"/>
                <w:szCs w:val="20"/>
              </w:rPr>
              <w:t>“</w:t>
            </w:r>
            <w:r w:rsidRPr="00AB4036">
              <w:rPr>
                <w:rFonts w:cstheme="minorHAnsi"/>
                <w:sz w:val="20"/>
                <w:szCs w:val="20"/>
              </w:rPr>
              <w:t>Facilities and infrastructure projects constructed or acquired with funds from the R&amp;RA (and/or leveraged with EHR Accounts) with a total project cost (TPC) greater than $100 million or that require National Science Board (NSB) authorization; whichever is less.</w:t>
            </w:r>
            <w:r>
              <w:rPr>
                <w:rFonts w:cstheme="minorHAnsi"/>
                <w:sz w:val="20"/>
                <w:szCs w:val="20"/>
              </w:rPr>
              <w:t>”</w:t>
            </w:r>
          </w:p>
        </w:tc>
        <w:tc>
          <w:tcPr>
            <w:tcW w:w="4500" w:type="dxa"/>
          </w:tcPr>
          <w:p w14:paraId="294E60F5" w14:textId="77777777" w:rsidR="00D13293" w:rsidRPr="0004675B" w:rsidRDefault="00D13293" w:rsidP="0079629A">
            <w:pPr>
              <w:rPr>
                <w:rFonts w:cstheme="minorHAnsi"/>
                <w:sz w:val="20"/>
                <w:szCs w:val="20"/>
              </w:rPr>
            </w:pPr>
            <w:r w:rsidRPr="00F93397">
              <w:rPr>
                <w:rFonts w:eastAsia="Times New Roman"/>
                <w:sz w:val="20"/>
                <w:szCs w:val="20"/>
              </w:rPr>
              <w:t>$100M before some external constraints added? Seems a bit high to me. And there are $25M projects with horrible externalities (international partnerships) where some monitoring might be relevant. I know this won’t be a popular opinion here, but defining the threshold purely by cost, and setting that number so high, seems… brave. Conversely, too much process on small projects is annoying and wasteful.</w:t>
            </w:r>
          </w:p>
        </w:tc>
        <w:tc>
          <w:tcPr>
            <w:tcW w:w="3870" w:type="dxa"/>
          </w:tcPr>
          <w:p w14:paraId="4003E227" w14:textId="77777777" w:rsidR="00D13293" w:rsidRDefault="00D13293" w:rsidP="0079629A">
            <w:pPr>
              <w:rPr>
                <w:rFonts w:cstheme="minorHAnsi"/>
                <w:sz w:val="20"/>
                <w:szCs w:val="20"/>
              </w:rPr>
            </w:pPr>
            <w:r>
              <w:rPr>
                <w:rFonts w:cstheme="minorHAnsi"/>
                <w:sz w:val="20"/>
                <w:szCs w:val="20"/>
              </w:rPr>
              <w:t>Accepted.</w:t>
            </w:r>
          </w:p>
          <w:p w14:paraId="7007D538" w14:textId="77777777" w:rsidR="00D13293" w:rsidRPr="00E71BE8" w:rsidRDefault="00D13293" w:rsidP="0079629A">
            <w:pPr>
              <w:rPr>
                <w:rFonts w:cstheme="minorHAnsi"/>
                <w:sz w:val="20"/>
                <w:szCs w:val="20"/>
              </w:rPr>
            </w:pPr>
            <w:r>
              <w:rPr>
                <w:rFonts w:cstheme="minorHAnsi"/>
                <w:sz w:val="20"/>
                <w:szCs w:val="20"/>
              </w:rPr>
              <w:t>A reference to Section 5 Guidance for Mid-Scale Research Infrastructure Project of the Guide was added to this section.  The policies in this Guide are tailored for mid-scale projects.  Section 1.4.4 defined mid-scale projects.</w:t>
            </w:r>
          </w:p>
        </w:tc>
      </w:tr>
      <w:tr w:rsidR="00D13293" w:rsidRPr="00E71BE8" w14:paraId="268174C1" w14:textId="77777777" w:rsidTr="00ED130E">
        <w:trPr>
          <w:cantSplit/>
          <w:trHeight w:val="170"/>
        </w:trPr>
        <w:tc>
          <w:tcPr>
            <w:tcW w:w="805" w:type="dxa"/>
          </w:tcPr>
          <w:p w14:paraId="48E41512"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71093086" w14:textId="77777777" w:rsidR="00D13293" w:rsidRDefault="00D13293" w:rsidP="0079629A">
            <w:pPr>
              <w:rPr>
                <w:rFonts w:cstheme="minorHAnsi"/>
                <w:sz w:val="20"/>
                <w:szCs w:val="20"/>
              </w:rPr>
            </w:pPr>
            <w:r>
              <w:rPr>
                <w:rFonts w:cstheme="minorHAnsi"/>
                <w:sz w:val="20"/>
                <w:szCs w:val="20"/>
              </w:rPr>
              <w:t>1.1,</w:t>
            </w:r>
          </w:p>
          <w:p w14:paraId="08976E7B" w14:textId="77777777" w:rsidR="00D13293" w:rsidRPr="00E71BE8" w:rsidRDefault="00D13293" w:rsidP="0079629A">
            <w:pPr>
              <w:rPr>
                <w:rFonts w:cstheme="minorHAnsi"/>
                <w:sz w:val="20"/>
                <w:szCs w:val="20"/>
              </w:rPr>
            </w:pPr>
            <w:r>
              <w:rPr>
                <w:rFonts w:cstheme="minorHAnsi"/>
                <w:sz w:val="20"/>
                <w:szCs w:val="20"/>
              </w:rPr>
              <w:t>1.1-3</w:t>
            </w:r>
          </w:p>
        </w:tc>
        <w:tc>
          <w:tcPr>
            <w:tcW w:w="990" w:type="dxa"/>
          </w:tcPr>
          <w:p w14:paraId="34762A71"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19E32DE1" w14:textId="77777777" w:rsidR="00D13293" w:rsidRDefault="00D13293" w:rsidP="0079629A">
            <w:pPr>
              <w:rPr>
                <w:rFonts w:cstheme="minorHAnsi"/>
                <w:sz w:val="20"/>
                <w:szCs w:val="20"/>
              </w:rPr>
            </w:pPr>
            <w:r>
              <w:rPr>
                <w:rFonts w:cstheme="minorHAnsi"/>
                <w:sz w:val="20"/>
                <w:szCs w:val="20"/>
              </w:rPr>
              <w:t>“</w:t>
            </w:r>
            <w:r w:rsidRPr="006035B7">
              <w:rPr>
                <w:rFonts w:cstheme="minorHAnsi"/>
                <w:sz w:val="20"/>
                <w:szCs w:val="20"/>
              </w:rPr>
              <w:t>If, on a case-by-case basis, departures from the policies in this Guide are considered necessary or prudent, the Recipient must provide a written justification and discuss proposed deviations with the Program Officer, LFO Liaison, and Grants/Agreements Officer or Contracting Officer as early as possible.</w:t>
            </w:r>
            <w:r>
              <w:rPr>
                <w:rFonts w:cstheme="minorHAnsi"/>
                <w:sz w:val="20"/>
                <w:szCs w:val="20"/>
              </w:rPr>
              <w:t>”</w:t>
            </w:r>
          </w:p>
        </w:tc>
        <w:tc>
          <w:tcPr>
            <w:tcW w:w="4500" w:type="dxa"/>
          </w:tcPr>
          <w:p w14:paraId="3B63CD35" w14:textId="77777777" w:rsidR="00D13293" w:rsidRPr="006035B7" w:rsidRDefault="00D13293" w:rsidP="0079629A">
            <w:pPr>
              <w:rPr>
                <w:rFonts w:cstheme="minorHAnsi"/>
                <w:sz w:val="20"/>
                <w:szCs w:val="20"/>
              </w:rPr>
            </w:pPr>
            <w:r w:rsidRPr="006035B7">
              <w:rPr>
                <w:rFonts w:eastAsia="Times New Roman"/>
                <w:sz w:val="20"/>
                <w:szCs w:val="20"/>
              </w:rPr>
              <w:t xml:space="preserve">LFO acronym used … defined? </w:t>
            </w:r>
          </w:p>
        </w:tc>
        <w:tc>
          <w:tcPr>
            <w:tcW w:w="3870" w:type="dxa"/>
          </w:tcPr>
          <w:p w14:paraId="4810D9F0" w14:textId="77777777" w:rsidR="00D13293" w:rsidRDefault="00D13293" w:rsidP="0079629A">
            <w:pPr>
              <w:rPr>
                <w:rFonts w:cstheme="minorHAnsi"/>
                <w:sz w:val="20"/>
                <w:szCs w:val="20"/>
              </w:rPr>
            </w:pPr>
            <w:r>
              <w:rPr>
                <w:rFonts w:cstheme="minorHAnsi"/>
                <w:sz w:val="20"/>
                <w:szCs w:val="20"/>
              </w:rPr>
              <w:t>Accepted.</w:t>
            </w:r>
          </w:p>
          <w:p w14:paraId="4985A115" w14:textId="77777777" w:rsidR="00D13293" w:rsidRPr="00E71BE8" w:rsidRDefault="00D13293" w:rsidP="0079629A">
            <w:pPr>
              <w:rPr>
                <w:rFonts w:cstheme="minorHAnsi"/>
                <w:sz w:val="20"/>
                <w:szCs w:val="20"/>
              </w:rPr>
            </w:pPr>
            <w:r>
              <w:rPr>
                <w:rFonts w:cstheme="minorHAnsi"/>
                <w:sz w:val="20"/>
                <w:szCs w:val="20"/>
              </w:rPr>
              <w:t>Revised to “Large Facilities Office (LFO) Liaison”</w:t>
            </w:r>
          </w:p>
        </w:tc>
      </w:tr>
      <w:tr w:rsidR="00D13293" w:rsidRPr="00E71BE8" w14:paraId="24BD2D40" w14:textId="77777777" w:rsidTr="00ED130E">
        <w:trPr>
          <w:cantSplit/>
          <w:trHeight w:val="170"/>
        </w:trPr>
        <w:tc>
          <w:tcPr>
            <w:tcW w:w="805" w:type="dxa"/>
          </w:tcPr>
          <w:p w14:paraId="4F68C696"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0197445C" w14:textId="77777777" w:rsidR="00D13293" w:rsidRDefault="00D13293" w:rsidP="0079629A">
            <w:pPr>
              <w:rPr>
                <w:rFonts w:cstheme="minorHAnsi"/>
                <w:sz w:val="20"/>
                <w:szCs w:val="20"/>
              </w:rPr>
            </w:pPr>
            <w:r>
              <w:rPr>
                <w:rFonts w:cstheme="minorHAnsi"/>
                <w:sz w:val="20"/>
                <w:szCs w:val="20"/>
              </w:rPr>
              <w:t>1.2,</w:t>
            </w:r>
          </w:p>
          <w:p w14:paraId="23262510" w14:textId="77777777" w:rsidR="00D13293" w:rsidRPr="00E71BE8" w:rsidRDefault="00D13293" w:rsidP="0079629A">
            <w:pPr>
              <w:rPr>
                <w:rFonts w:cstheme="minorHAnsi"/>
                <w:sz w:val="20"/>
                <w:szCs w:val="20"/>
              </w:rPr>
            </w:pPr>
            <w:r>
              <w:rPr>
                <w:rFonts w:cstheme="minorHAnsi"/>
                <w:sz w:val="20"/>
                <w:szCs w:val="20"/>
              </w:rPr>
              <w:t>1.2-1</w:t>
            </w:r>
          </w:p>
        </w:tc>
        <w:tc>
          <w:tcPr>
            <w:tcW w:w="990" w:type="dxa"/>
          </w:tcPr>
          <w:p w14:paraId="09688DAA"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57E25663" w14:textId="77777777" w:rsidR="00D13293" w:rsidRPr="00E71BE8" w:rsidRDefault="00D13293" w:rsidP="0079629A">
            <w:pPr>
              <w:rPr>
                <w:rFonts w:cstheme="minorHAnsi"/>
                <w:sz w:val="20"/>
                <w:szCs w:val="20"/>
              </w:rPr>
            </w:pPr>
            <w:r>
              <w:rPr>
                <w:rFonts w:cstheme="minorHAnsi"/>
                <w:sz w:val="20"/>
                <w:szCs w:val="20"/>
              </w:rPr>
              <w:t>“</w:t>
            </w:r>
            <w:r w:rsidRPr="00FE04DB">
              <w:rPr>
                <w:rFonts w:cstheme="minorHAnsi"/>
                <w:sz w:val="20"/>
                <w:szCs w:val="20"/>
              </w:rPr>
              <w:t>The MFG requirements flow from other NSF policies and statutory requirements. The hierarchy of documentation, in order of precedence, is as follows:</w:t>
            </w:r>
            <w:r>
              <w:rPr>
                <w:rFonts w:cstheme="minorHAnsi"/>
                <w:sz w:val="20"/>
                <w:szCs w:val="20"/>
              </w:rPr>
              <w:t xml:space="preserve"> …”</w:t>
            </w:r>
          </w:p>
        </w:tc>
        <w:tc>
          <w:tcPr>
            <w:tcW w:w="4500" w:type="dxa"/>
          </w:tcPr>
          <w:p w14:paraId="2118EDE2" w14:textId="77777777" w:rsidR="00D13293" w:rsidRPr="0004675B" w:rsidRDefault="00D13293" w:rsidP="0079629A">
            <w:pPr>
              <w:rPr>
                <w:rFonts w:cstheme="minorHAnsi"/>
                <w:sz w:val="20"/>
                <w:szCs w:val="20"/>
              </w:rPr>
            </w:pPr>
            <w:r w:rsidRPr="00C72B38">
              <w:rPr>
                <w:rFonts w:cstheme="minorHAnsi"/>
                <w:sz w:val="20"/>
                <w:szCs w:val="20"/>
              </w:rPr>
              <w:t>hierarchy of documentation … wouldn’t there be some higher docs? NSF organic act, NSF mission/charter, NSF strategic plan, ??</w:t>
            </w:r>
          </w:p>
        </w:tc>
        <w:tc>
          <w:tcPr>
            <w:tcW w:w="3870" w:type="dxa"/>
          </w:tcPr>
          <w:p w14:paraId="1AF0C382" w14:textId="77777777" w:rsidR="00D13293" w:rsidRDefault="00D13293" w:rsidP="0079629A">
            <w:pPr>
              <w:rPr>
                <w:rFonts w:cstheme="minorHAnsi"/>
                <w:sz w:val="20"/>
                <w:szCs w:val="20"/>
              </w:rPr>
            </w:pPr>
            <w:r>
              <w:rPr>
                <w:rFonts w:cstheme="minorHAnsi"/>
                <w:sz w:val="20"/>
                <w:szCs w:val="20"/>
              </w:rPr>
              <w:t>No change.</w:t>
            </w:r>
          </w:p>
          <w:p w14:paraId="218920D4" w14:textId="77777777" w:rsidR="00D13293" w:rsidRPr="00E71BE8" w:rsidRDefault="00D13293" w:rsidP="0079629A">
            <w:pPr>
              <w:rPr>
                <w:rFonts w:cstheme="minorHAnsi"/>
                <w:sz w:val="20"/>
                <w:szCs w:val="20"/>
              </w:rPr>
            </w:pPr>
            <w:r>
              <w:rPr>
                <w:rFonts w:cstheme="minorHAnsi"/>
                <w:sz w:val="20"/>
                <w:szCs w:val="20"/>
              </w:rPr>
              <w:t>Impact of NSF’s Organic Act on major facilities is given in Section 1.1.  The MFG has no requirements that flow down from this Act.</w:t>
            </w:r>
          </w:p>
        </w:tc>
      </w:tr>
      <w:tr w:rsidR="00D13293" w:rsidRPr="00E71BE8" w14:paraId="521D6907" w14:textId="77777777" w:rsidTr="00ED130E">
        <w:trPr>
          <w:cantSplit/>
          <w:trHeight w:val="170"/>
        </w:trPr>
        <w:tc>
          <w:tcPr>
            <w:tcW w:w="805" w:type="dxa"/>
          </w:tcPr>
          <w:p w14:paraId="087DA7A0"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57946184" w14:textId="77777777" w:rsidR="00D13293" w:rsidRDefault="00D13293" w:rsidP="0079629A">
            <w:pPr>
              <w:rPr>
                <w:rFonts w:cstheme="minorHAnsi"/>
                <w:sz w:val="20"/>
                <w:szCs w:val="20"/>
              </w:rPr>
            </w:pPr>
            <w:r>
              <w:rPr>
                <w:rFonts w:cstheme="minorHAnsi"/>
                <w:sz w:val="20"/>
                <w:szCs w:val="20"/>
              </w:rPr>
              <w:t>1.2,</w:t>
            </w:r>
          </w:p>
          <w:p w14:paraId="726DEE3A" w14:textId="77777777" w:rsidR="00D13293" w:rsidRPr="00E71BE8" w:rsidRDefault="00D13293" w:rsidP="0079629A">
            <w:pPr>
              <w:rPr>
                <w:rFonts w:cstheme="minorHAnsi"/>
                <w:sz w:val="20"/>
                <w:szCs w:val="20"/>
              </w:rPr>
            </w:pPr>
            <w:r>
              <w:rPr>
                <w:rFonts w:cstheme="minorHAnsi"/>
                <w:sz w:val="20"/>
                <w:szCs w:val="20"/>
              </w:rPr>
              <w:t>1.2-1</w:t>
            </w:r>
          </w:p>
        </w:tc>
        <w:tc>
          <w:tcPr>
            <w:tcW w:w="990" w:type="dxa"/>
          </w:tcPr>
          <w:p w14:paraId="7E5908C6"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5CFB0D50" w14:textId="77777777" w:rsidR="00D13293" w:rsidRPr="00E71BE8" w:rsidRDefault="00D13293" w:rsidP="0079629A">
            <w:pPr>
              <w:rPr>
                <w:rFonts w:cstheme="minorHAnsi"/>
                <w:sz w:val="20"/>
                <w:szCs w:val="20"/>
              </w:rPr>
            </w:pPr>
            <w:r>
              <w:rPr>
                <w:rFonts w:cstheme="minorHAnsi"/>
                <w:sz w:val="20"/>
                <w:szCs w:val="20"/>
              </w:rPr>
              <w:t>“</w:t>
            </w:r>
            <w:r w:rsidRPr="006035B7">
              <w:rPr>
                <w:rFonts w:cstheme="minorHAnsi"/>
                <w:sz w:val="20"/>
                <w:szCs w:val="20"/>
              </w:rPr>
              <w:t>All facilities projects require merit review, programmatic/technical review, and a substantial approval process. This level of review and approval differs substantially from standard grants, as does the level of oversight needed to ensure appropriate and proper accountability for federal funds. The policies, requirements, recommended procedures, and best practices presented herein apply to any facility large enough to require interaction with the NSB or any facility so designated by the Director, the Deputy Director, or the Assistant Director/Office Head of the Originating Organization(s).</w:t>
            </w:r>
            <w:r w:rsidRPr="006035B7">
              <w:rPr>
                <w:rFonts w:cstheme="minorHAnsi"/>
                <w:sz w:val="20"/>
                <w:szCs w:val="20"/>
                <w:vertAlign w:val="superscript"/>
              </w:rPr>
              <w:t>3</w:t>
            </w:r>
          </w:p>
        </w:tc>
        <w:tc>
          <w:tcPr>
            <w:tcW w:w="4500" w:type="dxa"/>
          </w:tcPr>
          <w:p w14:paraId="263A8B8F" w14:textId="77777777" w:rsidR="00D13293" w:rsidRDefault="00D13293" w:rsidP="0079629A">
            <w:pPr>
              <w:rPr>
                <w:rFonts w:eastAsia="Times New Roman"/>
              </w:rPr>
            </w:pPr>
            <w:r>
              <w:rPr>
                <w:rFonts w:eastAsia="Times New Roman"/>
              </w:rPr>
              <w:t>“merit review, programmatic/technical review, substantial … all jargon?”</w:t>
            </w:r>
          </w:p>
          <w:p w14:paraId="2F08AA18" w14:textId="77777777" w:rsidR="00D13293" w:rsidRPr="00232778" w:rsidRDefault="00D13293" w:rsidP="0079629A">
            <w:pPr>
              <w:tabs>
                <w:tab w:val="left" w:pos="3190"/>
              </w:tabs>
              <w:rPr>
                <w:rFonts w:cstheme="minorHAnsi"/>
                <w:sz w:val="20"/>
                <w:szCs w:val="20"/>
              </w:rPr>
            </w:pPr>
          </w:p>
        </w:tc>
        <w:tc>
          <w:tcPr>
            <w:tcW w:w="3870" w:type="dxa"/>
          </w:tcPr>
          <w:p w14:paraId="05D9575B" w14:textId="77777777" w:rsidR="00D13293" w:rsidRDefault="00D13293" w:rsidP="0079629A">
            <w:pPr>
              <w:rPr>
                <w:rFonts w:cstheme="minorHAnsi"/>
                <w:sz w:val="20"/>
                <w:szCs w:val="20"/>
              </w:rPr>
            </w:pPr>
            <w:r>
              <w:rPr>
                <w:rFonts w:cstheme="minorHAnsi"/>
                <w:sz w:val="20"/>
                <w:szCs w:val="20"/>
              </w:rPr>
              <w:t>No change.</w:t>
            </w:r>
          </w:p>
          <w:p w14:paraId="7DF8F008" w14:textId="77777777" w:rsidR="00D13293" w:rsidRPr="00E71BE8" w:rsidRDefault="00D13293" w:rsidP="0079629A">
            <w:pPr>
              <w:rPr>
                <w:rFonts w:cstheme="minorHAnsi"/>
                <w:sz w:val="20"/>
                <w:szCs w:val="20"/>
              </w:rPr>
            </w:pPr>
            <w:r>
              <w:rPr>
                <w:rFonts w:cstheme="minorHAnsi"/>
                <w:sz w:val="20"/>
                <w:szCs w:val="20"/>
              </w:rPr>
              <w:t>Footnote 3 states “</w:t>
            </w:r>
            <w:r w:rsidRPr="006035B7">
              <w:rPr>
                <w:rFonts w:cstheme="minorHAnsi"/>
                <w:sz w:val="20"/>
                <w:szCs w:val="20"/>
              </w:rPr>
              <w:t xml:space="preserve">See Section 2.1.6 for definition of this and other key terms. </w:t>
            </w:r>
            <w:r>
              <w:rPr>
                <w:rFonts w:cstheme="minorHAnsi"/>
                <w:sz w:val="20"/>
                <w:szCs w:val="20"/>
              </w:rPr>
              <w:t xml:space="preserve">… </w:t>
            </w:r>
            <w:r w:rsidRPr="0076556A">
              <w:rPr>
                <w:rFonts w:cstheme="minorHAnsi"/>
                <w:sz w:val="20"/>
                <w:szCs w:val="20"/>
                <w:u w:val="single"/>
              </w:rPr>
              <w:t>Readers not familiar with NSF and its processes should review this material before proceeding.</w:t>
            </w:r>
            <w:r>
              <w:rPr>
                <w:rFonts w:cstheme="minorHAnsi"/>
                <w:sz w:val="20"/>
                <w:szCs w:val="20"/>
                <w:u w:val="single"/>
              </w:rPr>
              <w:t>”</w:t>
            </w:r>
          </w:p>
        </w:tc>
      </w:tr>
      <w:tr w:rsidR="00D13293" w:rsidRPr="00E71BE8" w14:paraId="40B354BA" w14:textId="77777777" w:rsidTr="00ED130E">
        <w:trPr>
          <w:cantSplit/>
          <w:trHeight w:val="170"/>
        </w:trPr>
        <w:tc>
          <w:tcPr>
            <w:tcW w:w="805" w:type="dxa"/>
          </w:tcPr>
          <w:p w14:paraId="4D5310C7"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06B776F7" w14:textId="77777777" w:rsidR="00D13293" w:rsidRDefault="00D13293" w:rsidP="0079629A">
            <w:pPr>
              <w:rPr>
                <w:rFonts w:cstheme="minorHAnsi"/>
                <w:sz w:val="20"/>
                <w:szCs w:val="20"/>
              </w:rPr>
            </w:pPr>
            <w:r>
              <w:rPr>
                <w:rFonts w:cstheme="minorHAnsi"/>
                <w:sz w:val="20"/>
                <w:szCs w:val="20"/>
              </w:rPr>
              <w:t>1.2,</w:t>
            </w:r>
          </w:p>
          <w:p w14:paraId="475B9EF2" w14:textId="77777777" w:rsidR="00D13293" w:rsidRPr="00E71BE8" w:rsidRDefault="00D13293" w:rsidP="0079629A">
            <w:pPr>
              <w:rPr>
                <w:rFonts w:cstheme="minorHAnsi"/>
                <w:sz w:val="20"/>
                <w:szCs w:val="20"/>
              </w:rPr>
            </w:pPr>
            <w:r>
              <w:rPr>
                <w:rFonts w:cstheme="minorHAnsi"/>
                <w:sz w:val="20"/>
                <w:szCs w:val="20"/>
              </w:rPr>
              <w:t>1.2-2</w:t>
            </w:r>
          </w:p>
        </w:tc>
        <w:tc>
          <w:tcPr>
            <w:tcW w:w="990" w:type="dxa"/>
          </w:tcPr>
          <w:p w14:paraId="20ED931E"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51EECFF0" w14:textId="77777777" w:rsidR="00D13293" w:rsidRPr="00E71BE8" w:rsidRDefault="00D13293" w:rsidP="0079629A">
            <w:pPr>
              <w:rPr>
                <w:rFonts w:cstheme="minorHAnsi"/>
                <w:sz w:val="20"/>
                <w:szCs w:val="20"/>
              </w:rPr>
            </w:pPr>
            <w:r>
              <w:rPr>
                <w:rFonts w:cstheme="minorHAnsi"/>
                <w:sz w:val="20"/>
                <w:szCs w:val="20"/>
              </w:rPr>
              <w:t>“</w:t>
            </w:r>
            <w:r w:rsidRPr="00422B4C">
              <w:rPr>
                <w:rFonts w:cstheme="minorHAnsi"/>
                <w:sz w:val="20"/>
                <w:szCs w:val="20"/>
              </w:rPr>
              <w:t xml:space="preserve">Program Officers (PO) are encouraged and expected to continue to identify and adopt best practices aimed at improving NSF oversight and Recipient management of major facilities projects </w:t>
            </w:r>
            <w:r>
              <w:rPr>
                <w:rFonts w:cstheme="minorHAnsi"/>
                <w:sz w:val="20"/>
                <w:szCs w:val="20"/>
              </w:rPr>
              <w:t>…”</w:t>
            </w:r>
          </w:p>
        </w:tc>
        <w:tc>
          <w:tcPr>
            <w:tcW w:w="4500" w:type="dxa"/>
          </w:tcPr>
          <w:p w14:paraId="51ABFCFC" w14:textId="77777777" w:rsidR="00D13293" w:rsidRPr="00E71BE8" w:rsidRDefault="00D13293" w:rsidP="0079629A">
            <w:pPr>
              <w:rPr>
                <w:rFonts w:cstheme="minorHAnsi"/>
                <w:sz w:val="20"/>
                <w:szCs w:val="20"/>
              </w:rPr>
            </w:pPr>
            <w:r>
              <w:rPr>
                <w:rFonts w:cstheme="minorHAnsi"/>
                <w:sz w:val="20"/>
                <w:szCs w:val="20"/>
              </w:rPr>
              <w:t>A</w:t>
            </w:r>
            <w:r w:rsidRPr="00422B4C">
              <w:rPr>
                <w:rFonts w:cstheme="minorHAnsi"/>
                <w:sz w:val="20"/>
                <w:szCs w:val="20"/>
              </w:rPr>
              <w:t>sk</w:t>
            </w:r>
            <w:r>
              <w:rPr>
                <w:rFonts w:cstheme="minorHAnsi"/>
                <w:sz w:val="20"/>
                <w:szCs w:val="20"/>
              </w:rPr>
              <w:t>s</w:t>
            </w:r>
            <w:r w:rsidRPr="00422B4C">
              <w:rPr>
                <w:rFonts w:cstheme="minorHAnsi"/>
                <w:sz w:val="20"/>
                <w:szCs w:val="20"/>
              </w:rPr>
              <w:t xml:space="preserve"> POs for feedback, don’t tell them how to deliver it … “please direct your comments to XXX”</w:t>
            </w:r>
          </w:p>
        </w:tc>
        <w:tc>
          <w:tcPr>
            <w:tcW w:w="3870" w:type="dxa"/>
          </w:tcPr>
          <w:p w14:paraId="1B3AFFA6" w14:textId="77777777" w:rsidR="00D13293" w:rsidRDefault="00D13293" w:rsidP="0079629A">
            <w:pPr>
              <w:rPr>
                <w:rFonts w:cstheme="minorHAnsi"/>
                <w:sz w:val="20"/>
                <w:szCs w:val="20"/>
              </w:rPr>
            </w:pPr>
            <w:r>
              <w:rPr>
                <w:rFonts w:cstheme="minorHAnsi"/>
                <w:sz w:val="20"/>
                <w:szCs w:val="20"/>
              </w:rPr>
              <w:t>Accepted.</w:t>
            </w:r>
          </w:p>
          <w:p w14:paraId="416E54AD" w14:textId="77777777" w:rsidR="00D13293" w:rsidRPr="00E71BE8" w:rsidRDefault="00D13293" w:rsidP="0079629A">
            <w:pPr>
              <w:rPr>
                <w:rFonts w:cstheme="minorHAnsi"/>
                <w:sz w:val="20"/>
                <w:szCs w:val="20"/>
              </w:rPr>
            </w:pPr>
            <w:r w:rsidRPr="00EC20D0">
              <w:rPr>
                <w:rFonts w:cstheme="minorHAnsi"/>
                <w:sz w:val="20"/>
                <w:szCs w:val="20"/>
              </w:rPr>
              <w:t>Added a reference to NSF Knowledge Management program which identifies the process for updating policies and procedures, such as this Guide.</w:t>
            </w:r>
          </w:p>
        </w:tc>
      </w:tr>
      <w:tr w:rsidR="00D13293" w:rsidRPr="00E71BE8" w14:paraId="1D9EBF4E" w14:textId="77777777" w:rsidTr="00ED130E">
        <w:trPr>
          <w:cantSplit/>
          <w:trHeight w:val="170"/>
        </w:trPr>
        <w:tc>
          <w:tcPr>
            <w:tcW w:w="805" w:type="dxa"/>
          </w:tcPr>
          <w:p w14:paraId="3AC64248"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62E98E69" w14:textId="77777777" w:rsidR="00D13293" w:rsidRDefault="00D13293" w:rsidP="0079629A">
            <w:pPr>
              <w:rPr>
                <w:rFonts w:cstheme="minorHAnsi"/>
                <w:sz w:val="20"/>
                <w:szCs w:val="20"/>
              </w:rPr>
            </w:pPr>
            <w:r>
              <w:rPr>
                <w:rFonts w:cstheme="minorHAnsi"/>
                <w:sz w:val="20"/>
                <w:szCs w:val="20"/>
              </w:rPr>
              <w:t>1.3,</w:t>
            </w:r>
          </w:p>
          <w:p w14:paraId="35092C36" w14:textId="77777777" w:rsidR="00D13293" w:rsidRPr="00E71BE8" w:rsidRDefault="00D13293" w:rsidP="0079629A">
            <w:pPr>
              <w:rPr>
                <w:rFonts w:cstheme="minorHAnsi"/>
                <w:sz w:val="20"/>
                <w:szCs w:val="20"/>
              </w:rPr>
            </w:pPr>
            <w:r>
              <w:rPr>
                <w:rFonts w:cstheme="minorHAnsi"/>
                <w:sz w:val="20"/>
                <w:szCs w:val="20"/>
              </w:rPr>
              <w:t>1.3-1</w:t>
            </w:r>
          </w:p>
        </w:tc>
        <w:tc>
          <w:tcPr>
            <w:tcW w:w="990" w:type="dxa"/>
          </w:tcPr>
          <w:p w14:paraId="3BF1D3D5" w14:textId="77777777" w:rsidR="00D13293" w:rsidRPr="00E71BE8" w:rsidRDefault="00D13293" w:rsidP="0079629A">
            <w:pPr>
              <w:rPr>
                <w:rFonts w:cstheme="minorHAnsi"/>
                <w:sz w:val="20"/>
                <w:szCs w:val="20"/>
              </w:rPr>
            </w:pPr>
            <w:r w:rsidRPr="0086039B">
              <w:rPr>
                <w:rFonts w:cstheme="minorHAnsi"/>
                <w:sz w:val="20"/>
                <w:szCs w:val="20"/>
              </w:rPr>
              <w:t>AUI-NRAO</w:t>
            </w:r>
          </w:p>
        </w:tc>
        <w:tc>
          <w:tcPr>
            <w:tcW w:w="3060" w:type="dxa"/>
          </w:tcPr>
          <w:p w14:paraId="4EE6218A" w14:textId="77777777" w:rsidR="00D13293" w:rsidRPr="00E71BE8" w:rsidRDefault="00D13293" w:rsidP="0079629A">
            <w:pPr>
              <w:rPr>
                <w:rFonts w:cstheme="minorHAnsi"/>
                <w:sz w:val="20"/>
                <w:szCs w:val="20"/>
              </w:rPr>
            </w:pPr>
            <w:r>
              <w:rPr>
                <w:rFonts w:cstheme="minorHAnsi"/>
                <w:sz w:val="20"/>
                <w:szCs w:val="20"/>
              </w:rPr>
              <w:t>“</w:t>
            </w:r>
            <w:r w:rsidRPr="0086039B">
              <w:rPr>
                <w:rFonts w:cstheme="minorHAnsi"/>
                <w:sz w:val="20"/>
                <w:szCs w:val="20"/>
              </w:rPr>
              <w:t>Section 3 describes the requirements for preparing and following the various detailed management plans required during the life cycle of a major facility including Recipient’s plans and guidance for NSF’s Internal Management Plans (IMPs).</w:t>
            </w:r>
            <w:r>
              <w:rPr>
                <w:rFonts w:cstheme="minorHAnsi"/>
                <w:sz w:val="20"/>
                <w:szCs w:val="20"/>
              </w:rPr>
              <w:t>”</w:t>
            </w:r>
          </w:p>
        </w:tc>
        <w:tc>
          <w:tcPr>
            <w:tcW w:w="4500" w:type="dxa"/>
          </w:tcPr>
          <w:p w14:paraId="6DA18605" w14:textId="77777777" w:rsidR="00D13293" w:rsidRPr="00E71BE8" w:rsidRDefault="00D13293" w:rsidP="0079629A">
            <w:pPr>
              <w:rPr>
                <w:rFonts w:cstheme="minorHAnsi"/>
                <w:sz w:val="20"/>
                <w:szCs w:val="20"/>
              </w:rPr>
            </w:pPr>
            <w:r>
              <w:rPr>
                <w:rFonts w:cstheme="minorHAnsi"/>
                <w:sz w:val="20"/>
                <w:szCs w:val="20"/>
              </w:rPr>
              <w:t>P</w:t>
            </w:r>
            <w:r w:rsidRPr="00355F24">
              <w:rPr>
                <w:rFonts w:cstheme="minorHAnsi"/>
                <w:sz w:val="20"/>
                <w:szCs w:val="20"/>
              </w:rPr>
              <w:t>ara 1 third bullet, comma missing after facility</w:t>
            </w:r>
          </w:p>
        </w:tc>
        <w:tc>
          <w:tcPr>
            <w:tcW w:w="3870" w:type="dxa"/>
          </w:tcPr>
          <w:p w14:paraId="437293D9" w14:textId="77777777" w:rsidR="00D13293" w:rsidRPr="00E71BE8" w:rsidRDefault="00D13293" w:rsidP="0079629A">
            <w:pPr>
              <w:rPr>
                <w:rFonts w:cstheme="minorHAnsi"/>
                <w:sz w:val="20"/>
                <w:szCs w:val="20"/>
              </w:rPr>
            </w:pPr>
            <w:r>
              <w:rPr>
                <w:rFonts w:cstheme="minorHAnsi"/>
                <w:sz w:val="20"/>
                <w:szCs w:val="20"/>
              </w:rPr>
              <w:t>Accepted.</w:t>
            </w:r>
          </w:p>
        </w:tc>
      </w:tr>
      <w:tr w:rsidR="00D13293" w:rsidRPr="00E71BE8" w14:paraId="0AA8C89C" w14:textId="77777777" w:rsidTr="00ED130E">
        <w:trPr>
          <w:cantSplit/>
          <w:trHeight w:val="170"/>
        </w:trPr>
        <w:tc>
          <w:tcPr>
            <w:tcW w:w="805" w:type="dxa"/>
          </w:tcPr>
          <w:p w14:paraId="6E1DD425"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09609438" w14:textId="77777777" w:rsidR="00D13293" w:rsidRDefault="00D13293" w:rsidP="0079629A">
            <w:pPr>
              <w:rPr>
                <w:rFonts w:cstheme="minorHAnsi"/>
                <w:sz w:val="20"/>
                <w:szCs w:val="20"/>
              </w:rPr>
            </w:pPr>
            <w:r>
              <w:rPr>
                <w:rFonts w:cstheme="minorHAnsi"/>
                <w:sz w:val="20"/>
                <w:szCs w:val="20"/>
              </w:rPr>
              <w:t>1.4.1,</w:t>
            </w:r>
          </w:p>
          <w:p w14:paraId="5922D6B9" w14:textId="77777777" w:rsidR="00D13293" w:rsidRPr="00E71BE8" w:rsidRDefault="00D13293" w:rsidP="0079629A">
            <w:pPr>
              <w:rPr>
                <w:rFonts w:cstheme="minorHAnsi"/>
                <w:sz w:val="20"/>
                <w:szCs w:val="20"/>
              </w:rPr>
            </w:pPr>
            <w:r>
              <w:rPr>
                <w:rFonts w:cstheme="minorHAnsi"/>
                <w:sz w:val="20"/>
                <w:szCs w:val="20"/>
              </w:rPr>
              <w:t>1.4-1</w:t>
            </w:r>
          </w:p>
        </w:tc>
        <w:tc>
          <w:tcPr>
            <w:tcW w:w="990" w:type="dxa"/>
          </w:tcPr>
          <w:p w14:paraId="289461C2" w14:textId="77777777" w:rsidR="00D13293" w:rsidRPr="00E71BE8" w:rsidRDefault="00D13293" w:rsidP="0079629A">
            <w:pPr>
              <w:rPr>
                <w:rFonts w:cstheme="minorHAnsi"/>
                <w:sz w:val="20"/>
                <w:szCs w:val="20"/>
              </w:rPr>
            </w:pPr>
            <w:r w:rsidRPr="0086039B">
              <w:rPr>
                <w:rFonts w:cstheme="minorHAnsi"/>
                <w:sz w:val="20"/>
                <w:szCs w:val="20"/>
              </w:rPr>
              <w:t>AUI-NRAO</w:t>
            </w:r>
          </w:p>
        </w:tc>
        <w:tc>
          <w:tcPr>
            <w:tcW w:w="3060" w:type="dxa"/>
          </w:tcPr>
          <w:p w14:paraId="3CC20E0D" w14:textId="77777777" w:rsidR="00D13293" w:rsidRPr="00E71BE8" w:rsidRDefault="00D13293" w:rsidP="0079629A">
            <w:pPr>
              <w:rPr>
                <w:rFonts w:cstheme="minorHAnsi"/>
                <w:sz w:val="20"/>
                <w:szCs w:val="20"/>
              </w:rPr>
            </w:pPr>
            <w:r>
              <w:rPr>
                <w:rFonts w:cstheme="minorHAnsi"/>
                <w:sz w:val="20"/>
                <w:szCs w:val="20"/>
              </w:rPr>
              <w:t>“</w:t>
            </w:r>
            <w:r w:rsidRPr="00562120">
              <w:rPr>
                <w:rFonts w:cstheme="minorHAnsi"/>
                <w:sz w:val="20"/>
                <w:szCs w:val="20"/>
              </w:rPr>
              <w:t>Major Facilities and mid-scale projects are subsets of research infrastructure.</w:t>
            </w:r>
            <w:r>
              <w:rPr>
                <w:rFonts w:cstheme="minorHAnsi"/>
                <w:sz w:val="20"/>
                <w:szCs w:val="20"/>
              </w:rPr>
              <w:t>”</w:t>
            </w:r>
          </w:p>
        </w:tc>
        <w:tc>
          <w:tcPr>
            <w:tcW w:w="4500" w:type="dxa"/>
          </w:tcPr>
          <w:p w14:paraId="7BA1E8DA" w14:textId="77777777" w:rsidR="00D13293" w:rsidRPr="00562120" w:rsidRDefault="00D13293" w:rsidP="0079629A">
            <w:pPr>
              <w:rPr>
                <w:rFonts w:eastAsia="Times New Roman"/>
                <w:sz w:val="20"/>
                <w:szCs w:val="20"/>
              </w:rPr>
            </w:pPr>
            <w:r>
              <w:rPr>
                <w:rFonts w:eastAsia="Times New Roman"/>
                <w:sz w:val="20"/>
                <w:szCs w:val="20"/>
              </w:rPr>
              <w:t>W</w:t>
            </w:r>
            <w:r w:rsidRPr="00562120">
              <w:rPr>
                <w:rFonts w:eastAsia="Times New Roman"/>
                <w:sz w:val="20"/>
                <w:szCs w:val="20"/>
              </w:rPr>
              <w:t>hy is “Major Facilities” both capitalized?</w:t>
            </w:r>
          </w:p>
          <w:p w14:paraId="0D6EF520" w14:textId="77777777" w:rsidR="00D13293" w:rsidRPr="00E71BE8" w:rsidRDefault="00D13293" w:rsidP="0079629A">
            <w:pPr>
              <w:rPr>
                <w:rFonts w:cstheme="minorHAnsi"/>
                <w:sz w:val="20"/>
                <w:szCs w:val="20"/>
              </w:rPr>
            </w:pPr>
          </w:p>
        </w:tc>
        <w:tc>
          <w:tcPr>
            <w:tcW w:w="3870" w:type="dxa"/>
          </w:tcPr>
          <w:p w14:paraId="4B173930" w14:textId="77777777" w:rsidR="00D13293" w:rsidRDefault="00D13293" w:rsidP="0079629A">
            <w:pPr>
              <w:rPr>
                <w:rFonts w:cstheme="minorHAnsi"/>
                <w:sz w:val="20"/>
                <w:szCs w:val="20"/>
              </w:rPr>
            </w:pPr>
            <w:r>
              <w:rPr>
                <w:rFonts w:cstheme="minorHAnsi"/>
                <w:sz w:val="20"/>
                <w:szCs w:val="20"/>
              </w:rPr>
              <w:t>Accepted.</w:t>
            </w:r>
          </w:p>
          <w:p w14:paraId="54F9B530" w14:textId="77777777" w:rsidR="00D13293" w:rsidRPr="00E71BE8" w:rsidRDefault="00D13293" w:rsidP="0079629A">
            <w:pPr>
              <w:rPr>
                <w:rFonts w:cstheme="minorHAnsi"/>
                <w:sz w:val="20"/>
                <w:szCs w:val="20"/>
              </w:rPr>
            </w:pPr>
            <w:r>
              <w:rPr>
                <w:rFonts w:cstheme="minorHAnsi"/>
                <w:sz w:val="20"/>
                <w:szCs w:val="20"/>
              </w:rPr>
              <w:t>Associated edits were made throughout the guide.</w:t>
            </w:r>
          </w:p>
        </w:tc>
      </w:tr>
      <w:tr w:rsidR="00D13293" w:rsidRPr="00E71BE8" w14:paraId="11DB128A" w14:textId="77777777" w:rsidTr="00ED130E">
        <w:trPr>
          <w:cantSplit/>
          <w:trHeight w:val="170"/>
        </w:trPr>
        <w:tc>
          <w:tcPr>
            <w:tcW w:w="805" w:type="dxa"/>
          </w:tcPr>
          <w:p w14:paraId="0824B7CE" w14:textId="77777777" w:rsidR="00D13293" w:rsidRPr="00E71BE8" w:rsidRDefault="00D13293" w:rsidP="0079629A">
            <w:pPr>
              <w:pStyle w:val="ListParagraph"/>
              <w:numPr>
                <w:ilvl w:val="0"/>
                <w:numId w:val="19"/>
              </w:numPr>
              <w:ind w:left="72" w:firstLine="0"/>
              <w:rPr>
                <w:rFonts w:cstheme="minorHAnsi"/>
                <w:sz w:val="20"/>
                <w:szCs w:val="20"/>
              </w:rPr>
            </w:pPr>
            <w:bookmarkStart w:id="1" w:name="_Hlk777438"/>
          </w:p>
        </w:tc>
        <w:tc>
          <w:tcPr>
            <w:tcW w:w="1170" w:type="dxa"/>
          </w:tcPr>
          <w:p w14:paraId="03AC16FB" w14:textId="77777777" w:rsidR="00D13293" w:rsidRDefault="00D13293" w:rsidP="0079629A">
            <w:pPr>
              <w:rPr>
                <w:rFonts w:cstheme="minorHAnsi"/>
                <w:sz w:val="20"/>
                <w:szCs w:val="20"/>
              </w:rPr>
            </w:pPr>
            <w:r>
              <w:rPr>
                <w:rFonts w:cstheme="minorHAnsi"/>
                <w:sz w:val="20"/>
                <w:szCs w:val="20"/>
              </w:rPr>
              <w:t>1.4.2,</w:t>
            </w:r>
          </w:p>
          <w:p w14:paraId="7BFA570C" w14:textId="77777777" w:rsidR="00D13293" w:rsidRPr="00E71BE8" w:rsidRDefault="00D13293" w:rsidP="0079629A">
            <w:pPr>
              <w:rPr>
                <w:rFonts w:cstheme="minorHAnsi"/>
                <w:sz w:val="20"/>
                <w:szCs w:val="20"/>
              </w:rPr>
            </w:pPr>
            <w:r>
              <w:rPr>
                <w:rFonts w:cstheme="minorHAnsi"/>
                <w:sz w:val="20"/>
                <w:szCs w:val="20"/>
              </w:rPr>
              <w:t>1.4-1</w:t>
            </w:r>
          </w:p>
        </w:tc>
        <w:tc>
          <w:tcPr>
            <w:tcW w:w="990" w:type="dxa"/>
          </w:tcPr>
          <w:p w14:paraId="4DEA6C95"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51DF92C7" w14:textId="77777777" w:rsidR="00D13293" w:rsidRPr="00E71BE8" w:rsidRDefault="00D13293" w:rsidP="0079629A">
            <w:pPr>
              <w:rPr>
                <w:rFonts w:cstheme="minorHAnsi"/>
                <w:sz w:val="20"/>
                <w:szCs w:val="20"/>
              </w:rPr>
            </w:pPr>
            <w:r>
              <w:rPr>
                <w:rFonts w:cstheme="minorHAnsi"/>
                <w:sz w:val="20"/>
                <w:szCs w:val="20"/>
              </w:rPr>
              <w:t>“</w:t>
            </w:r>
            <w:r w:rsidRPr="006D687D">
              <w:rPr>
                <w:rFonts w:cstheme="minorHAnsi"/>
                <w:sz w:val="20"/>
                <w:szCs w:val="20"/>
              </w:rPr>
              <w:t>NSF Director Memo NSB-2016-46 to the National Science Board dated October 20, 2016 informed the Board of the Director’s decision to reduce the Total Project Cost (TPC) threshold for MREFC account eligibility to $70 million. This modification to the previous threshold of 10% of a Directorate’s or Office’s Current Plan was intended to enable innovative infrastructure projects.</w:t>
            </w:r>
            <w:r>
              <w:rPr>
                <w:rFonts w:cstheme="minorHAnsi"/>
                <w:sz w:val="20"/>
                <w:szCs w:val="20"/>
              </w:rPr>
              <w:t>”</w:t>
            </w:r>
          </w:p>
        </w:tc>
        <w:tc>
          <w:tcPr>
            <w:tcW w:w="4500" w:type="dxa"/>
          </w:tcPr>
          <w:p w14:paraId="090EC965" w14:textId="77777777" w:rsidR="00D13293" w:rsidRPr="00BE5631" w:rsidRDefault="00D13293" w:rsidP="0079629A">
            <w:pPr>
              <w:rPr>
                <w:rFonts w:cstheme="minorHAnsi"/>
                <w:sz w:val="20"/>
                <w:szCs w:val="20"/>
              </w:rPr>
            </w:pPr>
            <w:r w:rsidRPr="00BE5631">
              <w:rPr>
                <w:rFonts w:cstheme="minorHAnsi"/>
                <w:sz w:val="20"/>
                <w:szCs w:val="20"/>
              </w:rPr>
              <w:t>Remove history lesson, just state current limits at time of document freeze?</w:t>
            </w:r>
          </w:p>
        </w:tc>
        <w:tc>
          <w:tcPr>
            <w:tcW w:w="3870" w:type="dxa"/>
          </w:tcPr>
          <w:p w14:paraId="14596DC5" w14:textId="77777777" w:rsidR="00D13293" w:rsidRDefault="00D13293" w:rsidP="0079629A">
            <w:pPr>
              <w:rPr>
                <w:rFonts w:cstheme="minorHAnsi"/>
                <w:sz w:val="20"/>
                <w:szCs w:val="20"/>
              </w:rPr>
            </w:pPr>
            <w:r>
              <w:rPr>
                <w:rFonts w:cstheme="minorHAnsi"/>
                <w:sz w:val="20"/>
                <w:szCs w:val="20"/>
              </w:rPr>
              <w:t>No change.</w:t>
            </w:r>
          </w:p>
          <w:p w14:paraId="45D4DACF" w14:textId="77777777" w:rsidR="00D13293" w:rsidRPr="00E71BE8" w:rsidRDefault="00D13293" w:rsidP="0079629A">
            <w:pPr>
              <w:rPr>
                <w:rFonts w:cstheme="minorHAnsi"/>
                <w:sz w:val="20"/>
                <w:szCs w:val="20"/>
              </w:rPr>
            </w:pPr>
            <w:r>
              <w:rPr>
                <w:rFonts w:cstheme="minorHAnsi"/>
                <w:sz w:val="20"/>
                <w:szCs w:val="20"/>
              </w:rPr>
              <w:t>These references help maintain the historical record for NSF.</w:t>
            </w:r>
          </w:p>
        </w:tc>
      </w:tr>
      <w:bookmarkEnd w:id="1"/>
      <w:tr w:rsidR="00D13293" w:rsidRPr="00E71BE8" w14:paraId="3140406C" w14:textId="77777777" w:rsidTr="00ED130E">
        <w:trPr>
          <w:cantSplit/>
          <w:trHeight w:val="170"/>
        </w:trPr>
        <w:tc>
          <w:tcPr>
            <w:tcW w:w="805" w:type="dxa"/>
          </w:tcPr>
          <w:p w14:paraId="1C62FBB8"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1C5F958B" w14:textId="77777777" w:rsidR="00D13293" w:rsidRDefault="00D13293" w:rsidP="0079629A">
            <w:pPr>
              <w:rPr>
                <w:rFonts w:cstheme="minorHAnsi"/>
                <w:sz w:val="20"/>
                <w:szCs w:val="20"/>
              </w:rPr>
            </w:pPr>
            <w:r>
              <w:rPr>
                <w:rFonts w:cstheme="minorHAnsi"/>
                <w:sz w:val="20"/>
                <w:szCs w:val="20"/>
              </w:rPr>
              <w:t>1.4.3,</w:t>
            </w:r>
          </w:p>
          <w:p w14:paraId="19F8A4DA" w14:textId="77777777" w:rsidR="00D13293" w:rsidRPr="00E71BE8" w:rsidRDefault="00D13293" w:rsidP="0079629A">
            <w:pPr>
              <w:rPr>
                <w:rFonts w:cstheme="minorHAnsi"/>
                <w:sz w:val="20"/>
                <w:szCs w:val="20"/>
              </w:rPr>
            </w:pPr>
            <w:r>
              <w:rPr>
                <w:rFonts w:cstheme="minorHAnsi"/>
                <w:sz w:val="20"/>
                <w:szCs w:val="20"/>
              </w:rPr>
              <w:t>1.4-1</w:t>
            </w:r>
          </w:p>
        </w:tc>
        <w:tc>
          <w:tcPr>
            <w:tcW w:w="990" w:type="dxa"/>
          </w:tcPr>
          <w:p w14:paraId="72D9113D"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6769EB6D" w14:textId="77777777" w:rsidR="00D13293" w:rsidRPr="00E71BE8" w:rsidRDefault="00D13293" w:rsidP="0079629A">
            <w:pPr>
              <w:rPr>
                <w:rFonts w:cstheme="minorHAnsi"/>
                <w:sz w:val="20"/>
                <w:szCs w:val="20"/>
              </w:rPr>
            </w:pPr>
            <w:r>
              <w:rPr>
                <w:rFonts w:cstheme="minorHAnsi"/>
                <w:sz w:val="20"/>
                <w:szCs w:val="20"/>
              </w:rPr>
              <w:t>“</w:t>
            </w:r>
            <w:r w:rsidRPr="002707A3">
              <w:rPr>
                <w:rFonts w:cstheme="minorHAnsi"/>
                <w:sz w:val="20"/>
                <w:szCs w:val="20"/>
              </w:rPr>
              <w:t>Per Section 110 of the 2017 American Innovation and Competitiveness Act (AICA), a major multi-user research facility</w:t>
            </w:r>
            <w:r>
              <w:rPr>
                <w:rFonts w:cstheme="minorHAnsi"/>
                <w:sz w:val="20"/>
                <w:szCs w:val="20"/>
              </w:rPr>
              <w:t xml:space="preserve"> …”</w:t>
            </w:r>
          </w:p>
        </w:tc>
        <w:tc>
          <w:tcPr>
            <w:tcW w:w="4500" w:type="dxa"/>
          </w:tcPr>
          <w:p w14:paraId="6579B373" w14:textId="77777777" w:rsidR="00D13293" w:rsidRPr="00BE5631" w:rsidRDefault="00D13293" w:rsidP="0079629A">
            <w:pPr>
              <w:rPr>
                <w:rFonts w:cstheme="minorHAnsi"/>
                <w:sz w:val="20"/>
                <w:szCs w:val="20"/>
              </w:rPr>
            </w:pPr>
            <w:r w:rsidRPr="00BE5631">
              <w:rPr>
                <w:rFonts w:cstheme="minorHAnsi"/>
                <w:sz w:val="20"/>
                <w:szCs w:val="20"/>
              </w:rPr>
              <w:t>Remove history lesson, just state current limits at time of document freeze?</w:t>
            </w:r>
          </w:p>
        </w:tc>
        <w:tc>
          <w:tcPr>
            <w:tcW w:w="3870" w:type="dxa"/>
          </w:tcPr>
          <w:p w14:paraId="01DE68CE" w14:textId="77777777" w:rsidR="00D13293" w:rsidRDefault="00D13293" w:rsidP="0079629A">
            <w:pPr>
              <w:rPr>
                <w:rFonts w:cstheme="minorHAnsi"/>
                <w:sz w:val="20"/>
                <w:szCs w:val="20"/>
              </w:rPr>
            </w:pPr>
            <w:r>
              <w:rPr>
                <w:rFonts w:cstheme="minorHAnsi"/>
                <w:sz w:val="20"/>
                <w:szCs w:val="20"/>
              </w:rPr>
              <w:t>No change.</w:t>
            </w:r>
          </w:p>
          <w:p w14:paraId="4C6747F4" w14:textId="77777777" w:rsidR="00D13293" w:rsidRPr="00E71BE8" w:rsidRDefault="00D13293" w:rsidP="0079629A">
            <w:pPr>
              <w:rPr>
                <w:rFonts w:cstheme="minorHAnsi"/>
                <w:sz w:val="20"/>
                <w:szCs w:val="20"/>
              </w:rPr>
            </w:pPr>
            <w:r>
              <w:rPr>
                <w:rFonts w:cstheme="minorHAnsi"/>
                <w:sz w:val="20"/>
                <w:szCs w:val="20"/>
              </w:rPr>
              <w:t>These references help maintain the historical record for NSF.</w:t>
            </w:r>
          </w:p>
        </w:tc>
      </w:tr>
      <w:tr w:rsidR="00D13293" w:rsidRPr="00E71BE8" w14:paraId="13498DD6" w14:textId="77777777" w:rsidTr="00ED130E">
        <w:trPr>
          <w:cantSplit/>
          <w:trHeight w:val="170"/>
        </w:trPr>
        <w:tc>
          <w:tcPr>
            <w:tcW w:w="805" w:type="dxa"/>
          </w:tcPr>
          <w:p w14:paraId="08F4457B"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1E1A35C9" w14:textId="77777777" w:rsidR="00D13293" w:rsidRDefault="00D13293" w:rsidP="0079629A">
            <w:pPr>
              <w:rPr>
                <w:rFonts w:cstheme="minorHAnsi"/>
                <w:sz w:val="20"/>
                <w:szCs w:val="20"/>
              </w:rPr>
            </w:pPr>
            <w:r>
              <w:rPr>
                <w:rFonts w:cstheme="minorHAnsi"/>
                <w:sz w:val="20"/>
                <w:szCs w:val="20"/>
              </w:rPr>
              <w:t>1.4.3 &amp; 1.4.4,</w:t>
            </w:r>
          </w:p>
          <w:p w14:paraId="6E8E190A" w14:textId="77777777" w:rsidR="00D13293" w:rsidRPr="00E71BE8" w:rsidRDefault="00D13293" w:rsidP="0079629A">
            <w:pPr>
              <w:rPr>
                <w:rFonts w:cstheme="minorHAnsi"/>
                <w:sz w:val="20"/>
                <w:szCs w:val="20"/>
              </w:rPr>
            </w:pPr>
            <w:r>
              <w:rPr>
                <w:rFonts w:cstheme="minorHAnsi"/>
                <w:sz w:val="20"/>
                <w:szCs w:val="20"/>
              </w:rPr>
              <w:t>1.4-1</w:t>
            </w:r>
          </w:p>
        </w:tc>
        <w:tc>
          <w:tcPr>
            <w:tcW w:w="990" w:type="dxa"/>
          </w:tcPr>
          <w:p w14:paraId="5C63773D"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0E0893D7" w14:textId="77777777" w:rsidR="00D13293" w:rsidRPr="00E71BE8" w:rsidRDefault="00D13293" w:rsidP="0079629A">
            <w:pPr>
              <w:rPr>
                <w:rFonts w:cstheme="minorHAnsi"/>
                <w:sz w:val="20"/>
                <w:szCs w:val="20"/>
              </w:rPr>
            </w:pPr>
            <w:r>
              <w:rPr>
                <w:rFonts w:cstheme="minorHAnsi"/>
                <w:sz w:val="20"/>
                <w:szCs w:val="20"/>
              </w:rPr>
              <w:t>“</w:t>
            </w:r>
            <w:r w:rsidRPr="00B9259F">
              <w:rPr>
                <w:rFonts w:cstheme="minorHAnsi"/>
                <w:sz w:val="20"/>
                <w:szCs w:val="20"/>
              </w:rPr>
              <w:t>Per Section 109 of AICA, a mid-scale project means research instrumentation, equipment, and upgrades to major research facilities or other research infrastructure investments that exceeds the maximum funded by the Major Research Instrumentation program (MRI) and are below that of a major multi-user research facility project.</w:t>
            </w:r>
            <w:r>
              <w:rPr>
                <w:rFonts w:cstheme="minorHAnsi"/>
                <w:sz w:val="20"/>
                <w:szCs w:val="20"/>
              </w:rPr>
              <w:t>”</w:t>
            </w:r>
          </w:p>
        </w:tc>
        <w:tc>
          <w:tcPr>
            <w:tcW w:w="4500" w:type="dxa"/>
          </w:tcPr>
          <w:p w14:paraId="7A1C5C78" w14:textId="77777777" w:rsidR="00D13293" w:rsidRPr="00E71BE8" w:rsidRDefault="00D13293" w:rsidP="0079629A">
            <w:pPr>
              <w:rPr>
                <w:rFonts w:cstheme="minorHAnsi"/>
                <w:sz w:val="20"/>
                <w:szCs w:val="20"/>
              </w:rPr>
            </w:pPr>
            <w:r w:rsidRPr="006D7FA6">
              <w:rPr>
                <w:rFonts w:cstheme="minorHAnsi"/>
                <w:sz w:val="20"/>
                <w:szCs w:val="20"/>
              </w:rPr>
              <w:t>Guide makes this distinction about “multi-user”.  Is that real? generally big facilities are for multiple science goals, but so are some of the midscale facilities (in fact, they go out of their way to find additional uses for their data).  the “multi-user” definition is a correlation, not causal?</w:t>
            </w:r>
          </w:p>
        </w:tc>
        <w:tc>
          <w:tcPr>
            <w:tcW w:w="3870" w:type="dxa"/>
          </w:tcPr>
          <w:p w14:paraId="0182FE95" w14:textId="77777777" w:rsidR="00D13293" w:rsidRDefault="00D13293" w:rsidP="0079629A">
            <w:pPr>
              <w:rPr>
                <w:rFonts w:cstheme="minorHAnsi"/>
                <w:sz w:val="20"/>
                <w:szCs w:val="20"/>
              </w:rPr>
            </w:pPr>
            <w:r>
              <w:rPr>
                <w:rFonts w:cstheme="minorHAnsi"/>
                <w:sz w:val="20"/>
                <w:szCs w:val="20"/>
              </w:rPr>
              <w:t>Accepted.</w:t>
            </w:r>
          </w:p>
          <w:p w14:paraId="196D5B05" w14:textId="77777777" w:rsidR="00D13293" w:rsidRPr="00E71BE8" w:rsidRDefault="00D13293" w:rsidP="0079629A">
            <w:pPr>
              <w:rPr>
                <w:rFonts w:cstheme="minorHAnsi"/>
                <w:sz w:val="20"/>
                <w:szCs w:val="20"/>
              </w:rPr>
            </w:pPr>
            <w:r>
              <w:rPr>
                <w:rFonts w:cstheme="minorHAnsi"/>
                <w:sz w:val="20"/>
                <w:szCs w:val="20"/>
              </w:rPr>
              <w:t>A clarification has been added.  Multi-user is a congressional term.  The Guide intentionally shortens to simply “major facility”.</w:t>
            </w:r>
          </w:p>
        </w:tc>
      </w:tr>
      <w:tr w:rsidR="00D13293" w:rsidRPr="00E71BE8" w14:paraId="7B08BE4A" w14:textId="77777777" w:rsidTr="00ED130E">
        <w:trPr>
          <w:cantSplit/>
          <w:trHeight w:val="170"/>
        </w:trPr>
        <w:tc>
          <w:tcPr>
            <w:tcW w:w="805" w:type="dxa"/>
          </w:tcPr>
          <w:p w14:paraId="07D30082"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44C72812" w14:textId="77777777" w:rsidR="00D13293" w:rsidRDefault="00D13293" w:rsidP="0079629A">
            <w:pPr>
              <w:rPr>
                <w:rFonts w:cstheme="minorHAnsi"/>
                <w:sz w:val="20"/>
                <w:szCs w:val="20"/>
              </w:rPr>
            </w:pPr>
            <w:r>
              <w:rPr>
                <w:rFonts w:cstheme="minorHAnsi"/>
                <w:sz w:val="20"/>
                <w:szCs w:val="20"/>
              </w:rPr>
              <w:t>1.4.5,</w:t>
            </w:r>
          </w:p>
          <w:p w14:paraId="27591C82" w14:textId="77777777" w:rsidR="00D13293" w:rsidRPr="00E71BE8" w:rsidRDefault="00D13293" w:rsidP="0079629A">
            <w:pPr>
              <w:rPr>
                <w:rFonts w:cstheme="minorHAnsi"/>
                <w:sz w:val="20"/>
                <w:szCs w:val="20"/>
              </w:rPr>
            </w:pPr>
            <w:r>
              <w:rPr>
                <w:rFonts w:cstheme="minorHAnsi"/>
                <w:sz w:val="20"/>
                <w:szCs w:val="20"/>
              </w:rPr>
              <w:t>1.4-2</w:t>
            </w:r>
          </w:p>
        </w:tc>
        <w:tc>
          <w:tcPr>
            <w:tcW w:w="990" w:type="dxa"/>
          </w:tcPr>
          <w:p w14:paraId="20A780D8"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79661852" w14:textId="77777777" w:rsidR="00D13293" w:rsidRPr="00E71BE8" w:rsidRDefault="00D13293" w:rsidP="0079629A">
            <w:pPr>
              <w:rPr>
                <w:rFonts w:cstheme="minorHAnsi"/>
                <w:sz w:val="20"/>
                <w:szCs w:val="20"/>
              </w:rPr>
            </w:pPr>
            <w:r>
              <w:rPr>
                <w:rFonts w:cstheme="minorHAnsi"/>
                <w:sz w:val="20"/>
                <w:szCs w:val="20"/>
              </w:rPr>
              <w:t>“</w:t>
            </w:r>
            <w:r w:rsidRPr="0005565D">
              <w:rPr>
                <w:rFonts w:cstheme="minorHAnsi"/>
                <w:sz w:val="20"/>
                <w:szCs w:val="20"/>
              </w:rPr>
              <w:t>NSB statement 2015-45 and resolution 2015-46 address recompetition of major facilities. The NSB issued a statement that the question of whether to recompete or not should be assessed at the time of every potential renewal.</w:t>
            </w:r>
            <w:r>
              <w:rPr>
                <w:rFonts w:cstheme="minorHAnsi"/>
                <w:sz w:val="20"/>
                <w:szCs w:val="20"/>
              </w:rPr>
              <w:t>”</w:t>
            </w:r>
          </w:p>
        </w:tc>
        <w:tc>
          <w:tcPr>
            <w:tcW w:w="4500" w:type="dxa"/>
          </w:tcPr>
          <w:p w14:paraId="5CBFFE8B" w14:textId="77777777" w:rsidR="00D13293" w:rsidRPr="00E71BE8" w:rsidRDefault="00D13293" w:rsidP="0079629A">
            <w:pPr>
              <w:rPr>
                <w:rFonts w:cstheme="minorHAnsi"/>
                <w:sz w:val="20"/>
                <w:szCs w:val="20"/>
              </w:rPr>
            </w:pPr>
            <w:r w:rsidRPr="00CF675F">
              <w:rPr>
                <w:rFonts w:cstheme="minorHAnsi"/>
                <w:sz w:val="20"/>
                <w:szCs w:val="20"/>
              </w:rPr>
              <w:t>Recomp thing non sequiter ? And is an award issue, not a facilities issue.  this text seemed lost here.</w:t>
            </w:r>
          </w:p>
        </w:tc>
        <w:tc>
          <w:tcPr>
            <w:tcW w:w="3870" w:type="dxa"/>
          </w:tcPr>
          <w:p w14:paraId="0BEC7C35" w14:textId="77777777" w:rsidR="00D13293" w:rsidRDefault="00D13293" w:rsidP="0079629A">
            <w:pPr>
              <w:rPr>
                <w:rFonts w:cstheme="minorHAnsi"/>
                <w:sz w:val="20"/>
                <w:szCs w:val="20"/>
              </w:rPr>
            </w:pPr>
            <w:r>
              <w:rPr>
                <w:rFonts w:cstheme="minorHAnsi"/>
                <w:sz w:val="20"/>
                <w:szCs w:val="20"/>
              </w:rPr>
              <w:t>No change.</w:t>
            </w:r>
          </w:p>
          <w:p w14:paraId="0A65B621" w14:textId="77777777" w:rsidR="00D13293" w:rsidRPr="00E71BE8" w:rsidRDefault="00D13293" w:rsidP="0079629A">
            <w:pPr>
              <w:rPr>
                <w:rFonts w:cstheme="minorHAnsi"/>
                <w:sz w:val="20"/>
                <w:szCs w:val="20"/>
              </w:rPr>
            </w:pPr>
            <w:r>
              <w:rPr>
                <w:rFonts w:cstheme="minorHAnsi"/>
                <w:sz w:val="20"/>
                <w:szCs w:val="20"/>
              </w:rPr>
              <w:t xml:space="preserve">This language is included in this Section </w:t>
            </w:r>
            <w:r w:rsidRPr="00D84E04">
              <w:rPr>
                <w:rFonts w:cstheme="minorHAnsi"/>
                <w:i/>
                <w:sz w:val="20"/>
                <w:szCs w:val="20"/>
              </w:rPr>
              <w:t>Applicable Legislation and NSF Policy</w:t>
            </w:r>
            <w:r>
              <w:rPr>
                <w:rFonts w:cstheme="minorHAnsi"/>
                <w:sz w:val="20"/>
                <w:szCs w:val="20"/>
              </w:rPr>
              <w:t xml:space="preserve"> because it is policy set by the NSB regarding competition, renewal, and divestment of major facilities.</w:t>
            </w:r>
          </w:p>
        </w:tc>
      </w:tr>
      <w:tr w:rsidR="00D13293" w:rsidRPr="00E71BE8" w14:paraId="26AB947E" w14:textId="77777777" w:rsidTr="00ED130E">
        <w:trPr>
          <w:cantSplit/>
          <w:trHeight w:val="170"/>
        </w:trPr>
        <w:tc>
          <w:tcPr>
            <w:tcW w:w="805" w:type="dxa"/>
          </w:tcPr>
          <w:p w14:paraId="197926D4"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57D355ED" w14:textId="77777777" w:rsidR="00D13293" w:rsidRDefault="00D13293" w:rsidP="0079629A">
            <w:pPr>
              <w:rPr>
                <w:rFonts w:cstheme="minorHAnsi"/>
                <w:sz w:val="20"/>
                <w:szCs w:val="20"/>
              </w:rPr>
            </w:pPr>
            <w:r>
              <w:rPr>
                <w:rFonts w:cstheme="minorHAnsi"/>
                <w:sz w:val="20"/>
                <w:szCs w:val="20"/>
              </w:rPr>
              <w:t>2.1.2,</w:t>
            </w:r>
          </w:p>
          <w:p w14:paraId="619446CD" w14:textId="77777777" w:rsidR="00D13293" w:rsidRPr="00E71BE8" w:rsidRDefault="00D13293" w:rsidP="0079629A">
            <w:pPr>
              <w:rPr>
                <w:rFonts w:cstheme="minorHAnsi"/>
                <w:sz w:val="20"/>
                <w:szCs w:val="20"/>
              </w:rPr>
            </w:pPr>
            <w:r>
              <w:rPr>
                <w:rFonts w:cstheme="minorHAnsi"/>
                <w:sz w:val="20"/>
                <w:szCs w:val="20"/>
              </w:rPr>
              <w:t>2.1.2-1</w:t>
            </w:r>
          </w:p>
        </w:tc>
        <w:tc>
          <w:tcPr>
            <w:tcW w:w="990" w:type="dxa"/>
          </w:tcPr>
          <w:p w14:paraId="106D2149"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7DA69660" w14:textId="77777777" w:rsidR="00D13293" w:rsidRPr="00E71BE8" w:rsidRDefault="00D13293" w:rsidP="0079629A">
            <w:pPr>
              <w:rPr>
                <w:rFonts w:cstheme="minorHAnsi"/>
                <w:sz w:val="20"/>
                <w:szCs w:val="20"/>
              </w:rPr>
            </w:pPr>
          </w:p>
        </w:tc>
        <w:tc>
          <w:tcPr>
            <w:tcW w:w="4500" w:type="dxa"/>
          </w:tcPr>
          <w:p w14:paraId="7AE3EA5D" w14:textId="77777777" w:rsidR="00D13293" w:rsidRDefault="00D13293" w:rsidP="0079629A">
            <w:pPr>
              <w:rPr>
                <w:rFonts w:cstheme="minorHAnsi"/>
                <w:sz w:val="20"/>
                <w:szCs w:val="20"/>
              </w:rPr>
            </w:pPr>
            <w:r>
              <w:rPr>
                <w:rFonts w:cstheme="minorHAnsi"/>
                <w:sz w:val="20"/>
                <w:szCs w:val="20"/>
              </w:rPr>
              <w:t>A</w:t>
            </w:r>
            <w:r w:rsidRPr="002432B1">
              <w:rPr>
                <w:rFonts w:cstheme="minorHAnsi"/>
                <w:sz w:val="20"/>
                <w:szCs w:val="20"/>
              </w:rPr>
              <w:t>hem.. 7 character page number</w:t>
            </w:r>
            <w:r>
              <w:rPr>
                <w:rFonts w:cstheme="minorHAnsi"/>
                <w:sz w:val="20"/>
                <w:szCs w:val="20"/>
              </w:rPr>
              <w:t xml:space="preserve"> </w:t>
            </w:r>
            <w:r w:rsidRPr="00F708F0">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2639"/>
                </mc:Choice>
                <mc:Fallback>
                  <w:t>☹</w:t>
                </mc:Fallback>
              </mc:AlternateContent>
            </w:r>
            <w:r w:rsidRPr="002432B1">
              <w:rPr>
                <w:rFonts w:cstheme="minorHAnsi"/>
                <w:sz w:val="20"/>
                <w:szCs w:val="20"/>
              </w:rPr>
              <w:t>)</w:t>
            </w:r>
          </w:p>
          <w:p w14:paraId="14A2FDFB" w14:textId="77777777" w:rsidR="00D13293" w:rsidRPr="00E71BE8" w:rsidRDefault="00D13293" w:rsidP="0079629A">
            <w:pPr>
              <w:rPr>
                <w:rFonts w:cstheme="minorHAnsi"/>
                <w:sz w:val="20"/>
                <w:szCs w:val="20"/>
              </w:rPr>
            </w:pPr>
          </w:p>
        </w:tc>
        <w:tc>
          <w:tcPr>
            <w:tcW w:w="3870" w:type="dxa"/>
          </w:tcPr>
          <w:p w14:paraId="3F3463E5" w14:textId="77777777" w:rsidR="00D13293" w:rsidRPr="004279C4" w:rsidRDefault="00D13293" w:rsidP="0079629A">
            <w:pPr>
              <w:rPr>
                <w:rFonts w:cstheme="minorHAnsi"/>
                <w:sz w:val="20"/>
                <w:szCs w:val="20"/>
              </w:rPr>
            </w:pPr>
            <w:r w:rsidRPr="004279C4">
              <w:rPr>
                <w:rFonts w:cstheme="minorHAnsi"/>
                <w:sz w:val="20"/>
                <w:szCs w:val="20"/>
              </w:rPr>
              <w:t>No change.</w:t>
            </w:r>
          </w:p>
          <w:p w14:paraId="57E927E0" w14:textId="77777777" w:rsidR="00D13293" w:rsidRPr="00E71BE8" w:rsidRDefault="00D13293" w:rsidP="0079629A">
            <w:pPr>
              <w:rPr>
                <w:rFonts w:cstheme="minorHAnsi"/>
                <w:sz w:val="20"/>
                <w:szCs w:val="20"/>
              </w:rPr>
            </w:pPr>
            <w:r w:rsidRPr="004279C4">
              <w:rPr>
                <w:rFonts w:cstheme="minorHAnsi"/>
                <w:sz w:val="20"/>
                <w:szCs w:val="20"/>
              </w:rPr>
              <w:t>With the size of the Guide and alignment of content type to Sections and Sub-sections, we find the use of the section number in the page number to be more helpful than confusing.</w:t>
            </w:r>
          </w:p>
        </w:tc>
      </w:tr>
      <w:tr w:rsidR="00D13293" w:rsidRPr="00E71BE8" w14:paraId="4329309C" w14:textId="77777777" w:rsidTr="00ED130E">
        <w:trPr>
          <w:cantSplit/>
          <w:trHeight w:val="1781"/>
        </w:trPr>
        <w:tc>
          <w:tcPr>
            <w:tcW w:w="805" w:type="dxa"/>
          </w:tcPr>
          <w:p w14:paraId="1F6C70A1"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1E299593" w14:textId="77777777" w:rsidR="00D13293" w:rsidRDefault="00D13293" w:rsidP="0079629A">
            <w:pPr>
              <w:rPr>
                <w:rFonts w:cstheme="minorHAnsi"/>
                <w:sz w:val="20"/>
                <w:szCs w:val="20"/>
              </w:rPr>
            </w:pPr>
            <w:r>
              <w:rPr>
                <w:rFonts w:cstheme="minorHAnsi"/>
                <w:sz w:val="20"/>
                <w:szCs w:val="20"/>
              </w:rPr>
              <w:t>2.1.2,</w:t>
            </w:r>
          </w:p>
          <w:p w14:paraId="3C5BEE03" w14:textId="77777777" w:rsidR="00D13293" w:rsidRPr="00E71BE8" w:rsidRDefault="00D13293" w:rsidP="0079629A">
            <w:pPr>
              <w:rPr>
                <w:rFonts w:cstheme="minorHAnsi"/>
                <w:sz w:val="20"/>
                <w:szCs w:val="20"/>
              </w:rPr>
            </w:pPr>
            <w:r>
              <w:rPr>
                <w:rFonts w:cstheme="minorHAnsi"/>
                <w:sz w:val="20"/>
                <w:szCs w:val="20"/>
              </w:rPr>
              <w:t>2.1.2-1</w:t>
            </w:r>
          </w:p>
        </w:tc>
        <w:tc>
          <w:tcPr>
            <w:tcW w:w="990" w:type="dxa"/>
          </w:tcPr>
          <w:p w14:paraId="2DC6B91D" w14:textId="77777777" w:rsidR="00D13293" w:rsidRPr="00E71BE8" w:rsidRDefault="00D13293" w:rsidP="0079629A">
            <w:pPr>
              <w:rPr>
                <w:rFonts w:cstheme="minorHAnsi"/>
                <w:sz w:val="20"/>
                <w:szCs w:val="20"/>
              </w:rPr>
            </w:pPr>
            <w:r>
              <w:rPr>
                <w:rFonts w:cstheme="minorHAnsi"/>
                <w:sz w:val="20"/>
                <w:szCs w:val="20"/>
              </w:rPr>
              <w:t>AUI-NRAO</w:t>
            </w:r>
          </w:p>
        </w:tc>
        <w:tc>
          <w:tcPr>
            <w:tcW w:w="3060" w:type="dxa"/>
          </w:tcPr>
          <w:p w14:paraId="2575EFB0" w14:textId="77777777" w:rsidR="00D13293" w:rsidRDefault="00D13293" w:rsidP="0079629A">
            <w:pPr>
              <w:rPr>
                <w:rFonts w:cstheme="minorHAnsi"/>
                <w:sz w:val="20"/>
                <w:szCs w:val="20"/>
              </w:rPr>
            </w:pPr>
            <w:r>
              <w:rPr>
                <w:rFonts w:cstheme="minorHAnsi"/>
                <w:sz w:val="20"/>
                <w:szCs w:val="20"/>
              </w:rPr>
              <w:t>“</w:t>
            </w:r>
            <w:r w:rsidRPr="00F708F0">
              <w:rPr>
                <w:rFonts w:cstheme="minorHAnsi"/>
                <w:sz w:val="20"/>
                <w:szCs w:val="20"/>
              </w:rPr>
              <w:t xml:space="preserve">To be eligible for consideration for MREFC funding, each candidate project should represent </w:t>
            </w:r>
            <w:r>
              <w:rPr>
                <w:rFonts w:cstheme="minorHAnsi"/>
                <w:sz w:val="20"/>
                <w:szCs w:val="20"/>
              </w:rPr>
              <w:t>…”</w:t>
            </w:r>
          </w:p>
          <w:p w14:paraId="3878FFAA" w14:textId="357AE8CC" w:rsidR="00D13293" w:rsidRPr="00E71BE8" w:rsidRDefault="00D13293" w:rsidP="0079629A">
            <w:pPr>
              <w:rPr>
                <w:rFonts w:cstheme="minorHAnsi"/>
                <w:sz w:val="20"/>
                <w:szCs w:val="20"/>
              </w:rPr>
            </w:pPr>
            <w:r>
              <w:rPr>
                <w:rFonts w:cstheme="minorHAnsi"/>
                <w:sz w:val="20"/>
                <w:szCs w:val="20"/>
              </w:rPr>
              <w:t>“</w:t>
            </w:r>
            <w:r w:rsidRPr="00F708F0">
              <w:rPr>
                <w:rFonts w:cstheme="minorHAnsi"/>
                <w:sz w:val="20"/>
                <w:szCs w:val="20"/>
              </w:rPr>
              <w:t>In addition, a candidate project should</w:t>
            </w:r>
            <w:r>
              <w:rPr>
                <w:rFonts w:cstheme="minorHAnsi"/>
                <w:sz w:val="20"/>
                <w:szCs w:val="20"/>
              </w:rPr>
              <w:t>…”</w:t>
            </w:r>
          </w:p>
        </w:tc>
        <w:tc>
          <w:tcPr>
            <w:tcW w:w="4500" w:type="dxa"/>
          </w:tcPr>
          <w:p w14:paraId="14F4F69A" w14:textId="77777777" w:rsidR="00D13293" w:rsidRPr="00E71BE8" w:rsidRDefault="00D13293" w:rsidP="0079629A">
            <w:pPr>
              <w:rPr>
                <w:rFonts w:cstheme="minorHAnsi"/>
                <w:sz w:val="20"/>
                <w:szCs w:val="20"/>
              </w:rPr>
            </w:pPr>
            <w:r>
              <w:rPr>
                <w:rFonts w:cstheme="minorHAnsi"/>
                <w:sz w:val="20"/>
                <w:szCs w:val="20"/>
              </w:rPr>
              <w:t xml:space="preserve">In </w:t>
            </w:r>
            <w:r w:rsidRPr="002432B1">
              <w:rPr>
                <w:rFonts w:cstheme="minorHAnsi"/>
                <w:sz w:val="20"/>
                <w:szCs w:val="20"/>
              </w:rPr>
              <w:t>para 1 and 2</w:t>
            </w:r>
            <w:r>
              <w:rPr>
                <w:rFonts w:cstheme="minorHAnsi"/>
                <w:sz w:val="20"/>
                <w:szCs w:val="20"/>
              </w:rPr>
              <w:t>, it</w:t>
            </w:r>
            <w:r w:rsidRPr="002432B1">
              <w:rPr>
                <w:rFonts w:cstheme="minorHAnsi"/>
                <w:sz w:val="20"/>
                <w:szCs w:val="20"/>
              </w:rPr>
              <w:t xml:space="preserve"> talk</w:t>
            </w:r>
            <w:r>
              <w:rPr>
                <w:rFonts w:cstheme="minorHAnsi"/>
                <w:sz w:val="20"/>
                <w:szCs w:val="20"/>
              </w:rPr>
              <w:t>s</w:t>
            </w:r>
            <w:r w:rsidRPr="002432B1">
              <w:rPr>
                <w:rFonts w:cstheme="minorHAnsi"/>
                <w:sz w:val="20"/>
                <w:szCs w:val="20"/>
              </w:rPr>
              <w:t xml:space="preserve"> about projects, do you mean facilities?</w:t>
            </w:r>
          </w:p>
        </w:tc>
        <w:tc>
          <w:tcPr>
            <w:tcW w:w="3870" w:type="dxa"/>
          </w:tcPr>
          <w:p w14:paraId="1D602001" w14:textId="77777777" w:rsidR="00D13293" w:rsidRPr="00611505" w:rsidRDefault="00D13293" w:rsidP="0079629A">
            <w:pPr>
              <w:rPr>
                <w:rFonts w:cstheme="minorHAnsi"/>
                <w:sz w:val="20"/>
                <w:szCs w:val="20"/>
              </w:rPr>
            </w:pPr>
            <w:r w:rsidRPr="00611505">
              <w:rPr>
                <w:rFonts w:cstheme="minorHAnsi"/>
                <w:sz w:val="20"/>
                <w:szCs w:val="20"/>
              </w:rPr>
              <w:t>No change.</w:t>
            </w:r>
          </w:p>
          <w:p w14:paraId="0BB89498" w14:textId="77777777" w:rsidR="00D13293" w:rsidRPr="00E71BE8" w:rsidRDefault="00D13293" w:rsidP="0079629A">
            <w:pPr>
              <w:rPr>
                <w:rFonts w:cstheme="minorHAnsi"/>
                <w:sz w:val="20"/>
                <w:szCs w:val="20"/>
              </w:rPr>
            </w:pPr>
            <w:r w:rsidRPr="00611505">
              <w:rPr>
                <w:rFonts w:cstheme="minorHAnsi"/>
                <w:sz w:val="20"/>
                <w:szCs w:val="20"/>
              </w:rPr>
              <w:t>Section 2.1.1 defines MREFC funding is specifically for the construction of major science and engineering infrastructure.  The use of “Project” refers to the Construction Stage which has a defined start and end.</w:t>
            </w:r>
          </w:p>
        </w:tc>
      </w:tr>
      <w:tr w:rsidR="00D13293" w:rsidRPr="00E71BE8" w14:paraId="5A75D2F3" w14:textId="77777777" w:rsidTr="00ED130E">
        <w:trPr>
          <w:cantSplit/>
          <w:trHeight w:val="170"/>
        </w:trPr>
        <w:tc>
          <w:tcPr>
            <w:tcW w:w="805" w:type="dxa"/>
          </w:tcPr>
          <w:p w14:paraId="23EDEE54" w14:textId="77777777" w:rsidR="00D13293" w:rsidRPr="00E71BE8" w:rsidRDefault="00D13293" w:rsidP="0079629A">
            <w:pPr>
              <w:pStyle w:val="ListParagraph"/>
              <w:numPr>
                <w:ilvl w:val="0"/>
                <w:numId w:val="19"/>
              </w:numPr>
              <w:ind w:left="72" w:firstLine="0"/>
              <w:rPr>
                <w:rFonts w:cstheme="minorHAnsi"/>
                <w:sz w:val="20"/>
                <w:szCs w:val="20"/>
              </w:rPr>
            </w:pPr>
          </w:p>
        </w:tc>
        <w:tc>
          <w:tcPr>
            <w:tcW w:w="1170" w:type="dxa"/>
          </w:tcPr>
          <w:p w14:paraId="71C66DAA" w14:textId="77777777" w:rsidR="00D13293" w:rsidRDefault="00D13293" w:rsidP="0079629A">
            <w:pPr>
              <w:rPr>
                <w:rFonts w:cstheme="minorHAnsi"/>
                <w:sz w:val="20"/>
                <w:szCs w:val="20"/>
              </w:rPr>
            </w:pPr>
            <w:r>
              <w:rPr>
                <w:rFonts w:cstheme="minorHAnsi"/>
                <w:sz w:val="20"/>
                <w:szCs w:val="20"/>
              </w:rPr>
              <w:t>2.1.3,</w:t>
            </w:r>
          </w:p>
          <w:p w14:paraId="79DCE17B" w14:textId="34C98750" w:rsidR="00D13293" w:rsidRDefault="00D13293" w:rsidP="0079629A">
            <w:pPr>
              <w:rPr>
                <w:rFonts w:cstheme="minorHAnsi"/>
                <w:sz w:val="20"/>
                <w:szCs w:val="20"/>
              </w:rPr>
            </w:pPr>
            <w:r>
              <w:rPr>
                <w:rFonts w:cstheme="minorHAnsi"/>
                <w:sz w:val="20"/>
                <w:szCs w:val="20"/>
              </w:rPr>
              <w:t>2.1.3-2</w:t>
            </w:r>
          </w:p>
        </w:tc>
        <w:tc>
          <w:tcPr>
            <w:tcW w:w="990" w:type="dxa"/>
          </w:tcPr>
          <w:p w14:paraId="1CA78B98" w14:textId="77777777" w:rsidR="00D13293" w:rsidRDefault="00D13293" w:rsidP="0079629A">
            <w:pPr>
              <w:rPr>
                <w:rFonts w:cstheme="minorHAnsi"/>
                <w:sz w:val="20"/>
                <w:szCs w:val="20"/>
              </w:rPr>
            </w:pPr>
            <w:r>
              <w:rPr>
                <w:rFonts w:cstheme="minorHAnsi"/>
                <w:sz w:val="20"/>
                <w:szCs w:val="20"/>
              </w:rPr>
              <w:t>NSF</w:t>
            </w:r>
          </w:p>
          <w:p w14:paraId="29C32B23" w14:textId="6302D5E7" w:rsidR="00D13293" w:rsidRDefault="00D13293" w:rsidP="0079629A">
            <w:pPr>
              <w:rPr>
                <w:rFonts w:cstheme="minorHAnsi"/>
                <w:sz w:val="20"/>
                <w:szCs w:val="20"/>
              </w:rPr>
            </w:pPr>
            <w:r>
              <w:rPr>
                <w:rFonts w:cstheme="minorHAnsi"/>
                <w:sz w:val="20"/>
                <w:szCs w:val="20"/>
              </w:rPr>
              <w:t>BFA-LFO</w:t>
            </w:r>
          </w:p>
        </w:tc>
        <w:tc>
          <w:tcPr>
            <w:tcW w:w="3060" w:type="dxa"/>
          </w:tcPr>
          <w:p w14:paraId="3EAAB6E6" w14:textId="77777777" w:rsidR="00D13293" w:rsidRDefault="00D13293" w:rsidP="0079629A">
            <w:pPr>
              <w:rPr>
                <w:rFonts w:cstheme="minorHAnsi"/>
                <w:sz w:val="20"/>
                <w:szCs w:val="20"/>
              </w:rPr>
            </w:pPr>
          </w:p>
        </w:tc>
        <w:tc>
          <w:tcPr>
            <w:tcW w:w="4500" w:type="dxa"/>
          </w:tcPr>
          <w:p w14:paraId="36375E89" w14:textId="54A16351" w:rsidR="00D13293" w:rsidRPr="006512A0" w:rsidRDefault="00D13293" w:rsidP="0079629A">
            <w:pPr>
              <w:rPr>
                <w:rFonts w:cstheme="minorHAnsi"/>
                <w:sz w:val="20"/>
                <w:szCs w:val="20"/>
              </w:rPr>
            </w:pPr>
            <w:r>
              <w:rPr>
                <w:rFonts w:cstheme="minorHAnsi"/>
                <w:sz w:val="20"/>
                <w:szCs w:val="20"/>
              </w:rPr>
              <w:t>The process to exit from Development Stage to transition to Design Stage is a recommendation from the CORF to the Director based on a strategic review and NSF Director approval.</w:t>
            </w:r>
          </w:p>
        </w:tc>
        <w:tc>
          <w:tcPr>
            <w:tcW w:w="3870" w:type="dxa"/>
          </w:tcPr>
          <w:p w14:paraId="7E1082C6" w14:textId="29E031DA" w:rsidR="00D13293" w:rsidRDefault="00D13293" w:rsidP="0079629A">
            <w:pPr>
              <w:rPr>
                <w:rFonts w:cstheme="minorHAnsi"/>
                <w:sz w:val="20"/>
                <w:szCs w:val="20"/>
              </w:rPr>
            </w:pPr>
            <w:r>
              <w:rPr>
                <w:rFonts w:cstheme="minorHAnsi"/>
                <w:sz w:val="20"/>
                <w:szCs w:val="20"/>
              </w:rPr>
              <w:t>Accepted.</w:t>
            </w:r>
          </w:p>
        </w:tc>
      </w:tr>
      <w:tr w:rsidR="00D13293" w:rsidRPr="00E71BE8" w14:paraId="09D97B5B" w14:textId="77777777" w:rsidTr="00ED130E">
        <w:trPr>
          <w:cantSplit/>
          <w:trHeight w:val="170"/>
        </w:trPr>
        <w:tc>
          <w:tcPr>
            <w:tcW w:w="805" w:type="dxa"/>
          </w:tcPr>
          <w:p w14:paraId="6565EC00"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1F60B601" w14:textId="77777777" w:rsidR="00D13293" w:rsidRDefault="00D13293" w:rsidP="00245EB1">
            <w:pPr>
              <w:rPr>
                <w:rFonts w:cstheme="minorHAnsi"/>
                <w:sz w:val="20"/>
                <w:szCs w:val="20"/>
              </w:rPr>
            </w:pPr>
            <w:r>
              <w:rPr>
                <w:rFonts w:cstheme="minorHAnsi"/>
                <w:sz w:val="20"/>
                <w:szCs w:val="20"/>
              </w:rPr>
              <w:t>2.1.3,</w:t>
            </w:r>
          </w:p>
          <w:p w14:paraId="121BA6A0" w14:textId="45C9B784" w:rsidR="00D13293" w:rsidRDefault="00D13293" w:rsidP="00245EB1">
            <w:pPr>
              <w:rPr>
                <w:rFonts w:cstheme="minorHAnsi"/>
                <w:sz w:val="20"/>
                <w:szCs w:val="20"/>
              </w:rPr>
            </w:pPr>
            <w:r>
              <w:rPr>
                <w:rFonts w:cstheme="minorHAnsi"/>
                <w:sz w:val="20"/>
                <w:szCs w:val="20"/>
              </w:rPr>
              <w:t>2.1.3-3</w:t>
            </w:r>
          </w:p>
        </w:tc>
        <w:tc>
          <w:tcPr>
            <w:tcW w:w="990" w:type="dxa"/>
          </w:tcPr>
          <w:p w14:paraId="759AAD6E" w14:textId="77777777" w:rsidR="00D13293" w:rsidRDefault="00D13293" w:rsidP="00245EB1">
            <w:pPr>
              <w:rPr>
                <w:rFonts w:cstheme="minorHAnsi"/>
                <w:sz w:val="20"/>
                <w:szCs w:val="20"/>
              </w:rPr>
            </w:pPr>
            <w:r>
              <w:rPr>
                <w:rFonts w:cstheme="minorHAnsi"/>
                <w:sz w:val="20"/>
                <w:szCs w:val="20"/>
              </w:rPr>
              <w:t>NSF</w:t>
            </w:r>
          </w:p>
          <w:p w14:paraId="49D40DCF" w14:textId="49FC52EA" w:rsidR="00D13293" w:rsidRDefault="00D13293" w:rsidP="00245EB1">
            <w:pPr>
              <w:rPr>
                <w:rFonts w:cstheme="minorHAnsi"/>
                <w:sz w:val="20"/>
                <w:szCs w:val="20"/>
              </w:rPr>
            </w:pPr>
            <w:r>
              <w:rPr>
                <w:rFonts w:cstheme="minorHAnsi"/>
                <w:sz w:val="20"/>
                <w:szCs w:val="20"/>
              </w:rPr>
              <w:t>BFA-LFO</w:t>
            </w:r>
          </w:p>
        </w:tc>
        <w:tc>
          <w:tcPr>
            <w:tcW w:w="3060" w:type="dxa"/>
          </w:tcPr>
          <w:p w14:paraId="1D3F96E2" w14:textId="77777777" w:rsidR="00D13293" w:rsidRDefault="00D13293" w:rsidP="00245EB1">
            <w:pPr>
              <w:rPr>
                <w:rFonts w:cstheme="minorHAnsi"/>
                <w:sz w:val="20"/>
                <w:szCs w:val="20"/>
              </w:rPr>
            </w:pPr>
          </w:p>
        </w:tc>
        <w:tc>
          <w:tcPr>
            <w:tcW w:w="4500" w:type="dxa"/>
          </w:tcPr>
          <w:p w14:paraId="2B8C1C18" w14:textId="1569394A" w:rsidR="00D13293" w:rsidRPr="006512A0" w:rsidRDefault="00D13293" w:rsidP="00245EB1">
            <w:pPr>
              <w:rPr>
                <w:rFonts w:cstheme="minorHAnsi"/>
                <w:sz w:val="20"/>
                <w:szCs w:val="20"/>
              </w:rPr>
            </w:pPr>
            <w:r>
              <w:rPr>
                <w:rFonts w:cstheme="minorHAnsi"/>
                <w:sz w:val="20"/>
                <w:szCs w:val="20"/>
              </w:rPr>
              <w:t>For projects with other funding for development and design, can enter at CDR or PDR based on technical readiness and strategic review by the CORF.</w:t>
            </w:r>
          </w:p>
        </w:tc>
        <w:tc>
          <w:tcPr>
            <w:tcW w:w="3870" w:type="dxa"/>
          </w:tcPr>
          <w:p w14:paraId="61A81FD1" w14:textId="6C8BBAB9" w:rsidR="00D13293" w:rsidRDefault="00D13293" w:rsidP="00245EB1">
            <w:pPr>
              <w:rPr>
                <w:rFonts w:cstheme="minorHAnsi"/>
                <w:sz w:val="20"/>
                <w:szCs w:val="20"/>
              </w:rPr>
            </w:pPr>
            <w:r>
              <w:rPr>
                <w:rFonts w:cstheme="minorHAnsi"/>
                <w:sz w:val="20"/>
                <w:szCs w:val="20"/>
              </w:rPr>
              <w:t>Accepted.</w:t>
            </w:r>
          </w:p>
        </w:tc>
      </w:tr>
      <w:tr w:rsidR="00D13293" w:rsidRPr="00E71BE8" w14:paraId="7D0F9A36" w14:textId="77777777" w:rsidTr="00ED130E">
        <w:trPr>
          <w:cantSplit/>
          <w:trHeight w:val="170"/>
        </w:trPr>
        <w:tc>
          <w:tcPr>
            <w:tcW w:w="805" w:type="dxa"/>
          </w:tcPr>
          <w:p w14:paraId="1E3A9CA7"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49986D30" w14:textId="77777777" w:rsidR="00D13293" w:rsidRDefault="00D13293" w:rsidP="00245EB1">
            <w:pPr>
              <w:rPr>
                <w:rFonts w:cstheme="minorHAnsi"/>
                <w:sz w:val="20"/>
                <w:szCs w:val="20"/>
              </w:rPr>
            </w:pPr>
            <w:r>
              <w:rPr>
                <w:rFonts w:cstheme="minorHAnsi"/>
                <w:sz w:val="20"/>
                <w:szCs w:val="20"/>
              </w:rPr>
              <w:t>2.1.3,</w:t>
            </w:r>
          </w:p>
          <w:p w14:paraId="77A19EF4" w14:textId="77777777" w:rsidR="00D13293" w:rsidRPr="00E71BE8" w:rsidRDefault="00D13293" w:rsidP="00245EB1">
            <w:pPr>
              <w:rPr>
                <w:rFonts w:cstheme="minorHAnsi"/>
                <w:sz w:val="20"/>
                <w:szCs w:val="20"/>
              </w:rPr>
            </w:pPr>
            <w:r>
              <w:rPr>
                <w:rFonts w:cstheme="minorHAnsi"/>
                <w:sz w:val="20"/>
                <w:szCs w:val="20"/>
              </w:rPr>
              <w:t>2.1.3-4</w:t>
            </w:r>
          </w:p>
        </w:tc>
        <w:tc>
          <w:tcPr>
            <w:tcW w:w="990" w:type="dxa"/>
          </w:tcPr>
          <w:p w14:paraId="0E5BF2A6"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406EAC81" w14:textId="77777777" w:rsidR="00D13293" w:rsidRPr="00E71BE8" w:rsidRDefault="00D13293" w:rsidP="00245EB1">
            <w:pPr>
              <w:rPr>
                <w:rFonts w:cstheme="minorHAnsi"/>
                <w:sz w:val="20"/>
                <w:szCs w:val="20"/>
              </w:rPr>
            </w:pPr>
            <w:r>
              <w:rPr>
                <w:rFonts w:cstheme="minorHAnsi"/>
                <w:sz w:val="20"/>
                <w:szCs w:val="20"/>
              </w:rPr>
              <w:t>“</w:t>
            </w:r>
            <w:r w:rsidRPr="00593587">
              <w:rPr>
                <w:rFonts w:cstheme="minorHAnsi"/>
                <w:sz w:val="20"/>
                <w:szCs w:val="20"/>
              </w:rPr>
              <w:t>The Concept of Operations Plan (including robust operations and maintenance cost estimates and agreements between parties for funding, data sharing, etc.) should be in place in preparation for entering this stage.</w:t>
            </w:r>
          </w:p>
        </w:tc>
        <w:tc>
          <w:tcPr>
            <w:tcW w:w="4500" w:type="dxa"/>
          </w:tcPr>
          <w:p w14:paraId="70DCB052" w14:textId="77777777" w:rsidR="00D13293" w:rsidRPr="00E71BE8" w:rsidRDefault="00D13293" w:rsidP="00245EB1">
            <w:pPr>
              <w:rPr>
                <w:rFonts w:cstheme="minorHAnsi"/>
                <w:sz w:val="20"/>
                <w:szCs w:val="20"/>
              </w:rPr>
            </w:pPr>
            <w:r w:rsidRPr="006512A0">
              <w:rPr>
                <w:rFonts w:cstheme="minorHAnsi"/>
                <w:sz w:val="20"/>
                <w:szCs w:val="20"/>
              </w:rPr>
              <w:t>In para 2 – At the Operations Stage, it talks about the Concept of Operations doc being in place – suggest at this point, detailed operation plans and a full suite of maintenance / development plans should be in place.</w:t>
            </w:r>
          </w:p>
        </w:tc>
        <w:tc>
          <w:tcPr>
            <w:tcW w:w="3870" w:type="dxa"/>
          </w:tcPr>
          <w:p w14:paraId="0C0A7E15" w14:textId="77777777" w:rsidR="00D13293" w:rsidRDefault="00D13293" w:rsidP="00245EB1">
            <w:pPr>
              <w:rPr>
                <w:rFonts w:cstheme="minorHAnsi"/>
                <w:sz w:val="20"/>
                <w:szCs w:val="20"/>
              </w:rPr>
            </w:pPr>
            <w:r>
              <w:rPr>
                <w:rFonts w:cstheme="minorHAnsi"/>
                <w:sz w:val="20"/>
                <w:szCs w:val="20"/>
              </w:rPr>
              <w:t>Accepted.</w:t>
            </w:r>
          </w:p>
          <w:p w14:paraId="09939033" w14:textId="77777777" w:rsidR="00D13293" w:rsidRPr="00E71BE8" w:rsidRDefault="00D13293" w:rsidP="00245EB1">
            <w:pPr>
              <w:rPr>
                <w:rFonts w:cstheme="minorHAnsi"/>
                <w:sz w:val="20"/>
                <w:szCs w:val="20"/>
              </w:rPr>
            </w:pPr>
            <w:r>
              <w:rPr>
                <w:rFonts w:cstheme="minorHAnsi"/>
                <w:sz w:val="20"/>
                <w:szCs w:val="20"/>
              </w:rPr>
              <w:t>Agree the that Concept of Operation Plan that is initiated during the Design Stage should be finalized prior to start of Operations.  The language has been revised to clarify.</w:t>
            </w:r>
          </w:p>
        </w:tc>
      </w:tr>
      <w:tr w:rsidR="00D13293" w:rsidRPr="00E71BE8" w14:paraId="10698D32" w14:textId="77777777" w:rsidTr="00ED130E">
        <w:trPr>
          <w:cantSplit/>
          <w:trHeight w:val="170"/>
        </w:trPr>
        <w:tc>
          <w:tcPr>
            <w:tcW w:w="805" w:type="dxa"/>
          </w:tcPr>
          <w:p w14:paraId="5A9C17D4"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314B16EE" w14:textId="77777777" w:rsidR="00D13293" w:rsidRDefault="00D13293" w:rsidP="00245EB1">
            <w:pPr>
              <w:rPr>
                <w:rFonts w:cstheme="minorHAnsi"/>
                <w:sz w:val="20"/>
                <w:szCs w:val="20"/>
              </w:rPr>
            </w:pPr>
            <w:r>
              <w:rPr>
                <w:rFonts w:cstheme="minorHAnsi"/>
                <w:sz w:val="20"/>
                <w:szCs w:val="20"/>
              </w:rPr>
              <w:t>2.1.3,</w:t>
            </w:r>
          </w:p>
          <w:p w14:paraId="28BB660E" w14:textId="77777777" w:rsidR="00D13293" w:rsidRPr="00E71BE8" w:rsidRDefault="00D13293" w:rsidP="00245EB1">
            <w:pPr>
              <w:rPr>
                <w:rFonts w:cstheme="minorHAnsi"/>
                <w:sz w:val="20"/>
                <w:szCs w:val="20"/>
              </w:rPr>
            </w:pPr>
            <w:r>
              <w:rPr>
                <w:rFonts w:cstheme="minorHAnsi"/>
                <w:sz w:val="20"/>
                <w:szCs w:val="20"/>
              </w:rPr>
              <w:t>2.1.3-5</w:t>
            </w:r>
          </w:p>
        </w:tc>
        <w:tc>
          <w:tcPr>
            <w:tcW w:w="990" w:type="dxa"/>
          </w:tcPr>
          <w:p w14:paraId="3846E667"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38198073" w14:textId="77777777" w:rsidR="00D13293" w:rsidRPr="00E71BE8" w:rsidRDefault="00D13293" w:rsidP="00245EB1">
            <w:pPr>
              <w:rPr>
                <w:rFonts w:cstheme="minorHAnsi"/>
                <w:sz w:val="20"/>
                <w:szCs w:val="20"/>
              </w:rPr>
            </w:pPr>
            <w:r>
              <w:rPr>
                <w:rFonts w:cstheme="minorHAnsi"/>
                <w:sz w:val="20"/>
                <w:szCs w:val="20"/>
              </w:rPr>
              <w:t>“</w:t>
            </w:r>
            <w:r w:rsidRPr="007F54DD">
              <w:rPr>
                <w:rFonts w:cstheme="minorHAnsi"/>
                <w:sz w:val="20"/>
                <w:szCs w:val="20"/>
              </w:rPr>
              <w:t>It is recommended that the Sponsoring Directorate develop a plan that follows NSF policy on divestment decisions</w:t>
            </w:r>
            <w:r>
              <w:rPr>
                <w:rFonts w:cstheme="minorHAnsi"/>
                <w:sz w:val="20"/>
                <w:szCs w:val="20"/>
              </w:rPr>
              <w:t>…”</w:t>
            </w:r>
          </w:p>
        </w:tc>
        <w:tc>
          <w:tcPr>
            <w:tcW w:w="4500" w:type="dxa"/>
          </w:tcPr>
          <w:p w14:paraId="45619A90" w14:textId="77777777" w:rsidR="00D13293" w:rsidRPr="00E71BE8" w:rsidRDefault="00D13293" w:rsidP="00245EB1">
            <w:pPr>
              <w:rPr>
                <w:rFonts w:cstheme="minorHAnsi"/>
                <w:sz w:val="20"/>
                <w:szCs w:val="20"/>
              </w:rPr>
            </w:pPr>
            <w:r w:rsidRPr="00196CC8">
              <w:rPr>
                <w:rFonts w:cstheme="minorHAnsi"/>
                <w:sz w:val="20"/>
                <w:szCs w:val="20"/>
              </w:rPr>
              <w:t>“Sponsoring Directorate” defined?</w:t>
            </w:r>
          </w:p>
        </w:tc>
        <w:tc>
          <w:tcPr>
            <w:tcW w:w="3870" w:type="dxa"/>
          </w:tcPr>
          <w:p w14:paraId="7FF1F8B5" w14:textId="77777777" w:rsidR="00D13293" w:rsidRDefault="00D13293" w:rsidP="00245EB1">
            <w:pPr>
              <w:rPr>
                <w:rFonts w:cstheme="minorHAnsi"/>
                <w:sz w:val="20"/>
                <w:szCs w:val="20"/>
              </w:rPr>
            </w:pPr>
            <w:r>
              <w:rPr>
                <w:rFonts w:cstheme="minorHAnsi"/>
                <w:sz w:val="20"/>
                <w:szCs w:val="20"/>
              </w:rPr>
              <w:t>Accepted.</w:t>
            </w:r>
          </w:p>
          <w:p w14:paraId="00DF4513" w14:textId="77777777" w:rsidR="00D13293" w:rsidRPr="00E71BE8" w:rsidRDefault="00D13293" w:rsidP="00245EB1">
            <w:pPr>
              <w:rPr>
                <w:rFonts w:cstheme="minorHAnsi"/>
                <w:sz w:val="20"/>
                <w:szCs w:val="20"/>
              </w:rPr>
            </w:pPr>
            <w:r>
              <w:rPr>
                <w:rFonts w:cstheme="minorHAnsi"/>
                <w:sz w:val="20"/>
                <w:szCs w:val="20"/>
              </w:rPr>
              <w:t>The guide used “Sponsoring Directorate” and “Originating Organization” interchangeable.  The guide has been revised to use “Sponsoring Organization” which is defined in Section 2.1.6.1.</w:t>
            </w:r>
          </w:p>
        </w:tc>
      </w:tr>
      <w:tr w:rsidR="00D13293" w:rsidRPr="00E71BE8" w14:paraId="74297BB6" w14:textId="77777777" w:rsidTr="00ED130E">
        <w:trPr>
          <w:cantSplit/>
          <w:trHeight w:val="170"/>
        </w:trPr>
        <w:tc>
          <w:tcPr>
            <w:tcW w:w="805" w:type="dxa"/>
          </w:tcPr>
          <w:p w14:paraId="3C5A7FD9"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76E76E26" w14:textId="77777777" w:rsidR="00D13293" w:rsidRDefault="00D13293" w:rsidP="00245EB1">
            <w:pPr>
              <w:rPr>
                <w:rFonts w:cstheme="minorHAnsi"/>
                <w:sz w:val="20"/>
                <w:szCs w:val="20"/>
              </w:rPr>
            </w:pPr>
            <w:r>
              <w:rPr>
                <w:rFonts w:cstheme="minorHAnsi"/>
                <w:sz w:val="20"/>
                <w:szCs w:val="20"/>
              </w:rPr>
              <w:t>2.1.4,</w:t>
            </w:r>
          </w:p>
          <w:p w14:paraId="2779A6E3" w14:textId="77777777" w:rsidR="00D13293" w:rsidRPr="00E71BE8" w:rsidRDefault="00D13293" w:rsidP="00245EB1">
            <w:pPr>
              <w:rPr>
                <w:rFonts w:cstheme="minorHAnsi"/>
                <w:sz w:val="20"/>
                <w:szCs w:val="20"/>
              </w:rPr>
            </w:pPr>
            <w:r>
              <w:rPr>
                <w:rFonts w:cstheme="minorHAnsi"/>
                <w:sz w:val="20"/>
                <w:szCs w:val="20"/>
              </w:rPr>
              <w:t>2.1.4-1</w:t>
            </w:r>
          </w:p>
        </w:tc>
        <w:tc>
          <w:tcPr>
            <w:tcW w:w="990" w:type="dxa"/>
          </w:tcPr>
          <w:p w14:paraId="01040858"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1B12B34D" w14:textId="77777777" w:rsidR="00D13293" w:rsidRPr="00E71BE8" w:rsidRDefault="00D13293" w:rsidP="00245EB1">
            <w:pPr>
              <w:rPr>
                <w:rFonts w:cstheme="minorHAnsi"/>
                <w:sz w:val="20"/>
                <w:szCs w:val="20"/>
              </w:rPr>
            </w:pPr>
            <w:r>
              <w:rPr>
                <w:rFonts w:cstheme="minorHAnsi"/>
                <w:sz w:val="20"/>
                <w:szCs w:val="20"/>
              </w:rPr>
              <w:t>“</w:t>
            </w:r>
            <w:r w:rsidRPr="003766BD">
              <w:rPr>
                <w:rFonts w:cstheme="minorHAnsi"/>
                <w:sz w:val="20"/>
                <w:szCs w:val="20"/>
              </w:rPr>
              <w:t>Following successful research and development by scientists and engineers in an educational institution, the entire project may then be further designed and constructed by an award made directly to a competent managing organization, including industry.</w:t>
            </w:r>
            <w:r>
              <w:rPr>
                <w:rFonts w:cstheme="minorHAnsi"/>
                <w:sz w:val="20"/>
                <w:szCs w:val="20"/>
              </w:rPr>
              <w:t>”</w:t>
            </w:r>
          </w:p>
        </w:tc>
        <w:tc>
          <w:tcPr>
            <w:tcW w:w="4500" w:type="dxa"/>
          </w:tcPr>
          <w:p w14:paraId="37754769" w14:textId="77777777" w:rsidR="00D13293" w:rsidRPr="00E71BE8" w:rsidRDefault="00D13293" w:rsidP="00245EB1">
            <w:pPr>
              <w:rPr>
                <w:rFonts w:cstheme="minorHAnsi"/>
                <w:sz w:val="20"/>
                <w:szCs w:val="20"/>
              </w:rPr>
            </w:pPr>
            <w:r>
              <w:rPr>
                <w:rFonts w:cstheme="minorHAnsi"/>
                <w:sz w:val="20"/>
                <w:szCs w:val="20"/>
              </w:rPr>
              <w:t>H</w:t>
            </w:r>
            <w:r w:rsidRPr="00AC4164">
              <w:rPr>
                <w:rFonts w:cstheme="minorHAnsi"/>
                <w:sz w:val="20"/>
                <w:szCs w:val="20"/>
              </w:rPr>
              <w:t>ere you seem to suggest for-profits can be involved. (see comment above).</w:t>
            </w:r>
          </w:p>
        </w:tc>
        <w:tc>
          <w:tcPr>
            <w:tcW w:w="3870" w:type="dxa"/>
          </w:tcPr>
          <w:p w14:paraId="491A88CF" w14:textId="77777777" w:rsidR="00D13293" w:rsidRDefault="00D13293" w:rsidP="00245EB1">
            <w:pPr>
              <w:rPr>
                <w:rFonts w:cstheme="minorHAnsi"/>
                <w:sz w:val="20"/>
                <w:szCs w:val="20"/>
              </w:rPr>
            </w:pPr>
            <w:r>
              <w:rPr>
                <w:rFonts w:cstheme="minorHAnsi"/>
                <w:sz w:val="20"/>
                <w:szCs w:val="20"/>
              </w:rPr>
              <w:t>No change.</w:t>
            </w:r>
          </w:p>
          <w:p w14:paraId="19FF59EC" w14:textId="77777777" w:rsidR="00D13293" w:rsidRPr="00E71BE8" w:rsidRDefault="00D13293" w:rsidP="00245EB1">
            <w:pPr>
              <w:rPr>
                <w:rFonts w:cstheme="minorHAnsi"/>
                <w:sz w:val="20"/>
                <w:szCs w:val="20"/>
              </w:rPr>
            </w:pPr>
            <w:r>
              <w:rPr>
                <w:rFonts w:cstheme="minorHAnsi"/>
                <w:sz w:val="20"/>
                <w:szCs w:val="20"/>
              </w:rPr>
              <w:t>Awards can be made the private sector.  Section 1.1 was revised in response to comment above.</w:t>
            </w:r>
          </w:p>
        </w:tc>
      </w:tr>
      <w:tr w:rsidR="00D13293" w:rsidRPr="00E71BE8" w14:paraId="7C3A1A63" w14:textId="77777777" w:rsidTr="00ED130E">
        <w:trPr>
          <w:cantSplit/>
          <w:trHeight w:val="170"/>
        </w:trPr>
        <w:tc>
          <w:tcPr>
            <w:tcW w:w="805" w:type="dxa"/>
          </w:tcPr>
          <w:p w14:paraId="767BF22B"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C0661F9" w14:textId="77777777" w:rsidR="00D13293" w:rsidRPr="00E71BE8" w:rsidRDefault="00D13293" w:rsidP="00245EB1">
            <w:pPr>
              <w:rPr>
                <w:rFonts w:cstheme="minorHAnsi"/>
                <w:sz w:val="20"/>
                <w:szCs w:val="20"/>
              </w:rPr>
            </w:pPr>
            <w:r>
              <w:rPr>
                <w:rFonts w:cstheme="minorHAnsi"/>
                <w:sz w:val="20"/>
                <w:szCs w:val="20"/>
              </w:rPr>
              <w:t>2.1.5, 2.1.5-1</w:t>
            </w:r>
          </w:p>
        </w:tc>
        <w:tc>
          <w:tcPr>
            <w:tcW w:w="990" w:type="dxa"/>
          </w:tcPr>
          <w:p w14:paraId="6BE934CB"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4F28777F" w14:textId="77777777" w:rsidR="00D13293" w:rsidRPr="00E71BE8" w:rsidRDefault="00D13293" w:rsidP="00245EB1">
            <w:pPr>
              <w:rPr>
                <w:rFonts w:cstheme="minorHAnsi"/>
                <w:sz w:val="20"/>
                <w:szCs w:val="20"/>
              </w:rPr>
            </w:pPr>
            <w:r w:rsidRPr="003766BD">
              <w:rPr>
                <w:rFonts w:cstheme="minorHAnsi"/>
                <w:sz w:val="20"/>
                <w:szCs w:val="20"/>
              </w:rPr>
              <w:t xml:space="preserve">This section, to be written, will illustrate when various preconstruction planning activities </w:t>
            </w:r>
            <w:r>
              <w:rPr>
                <w:rFonts w:cstheme="minorHAnsi"/>
                <w:sz w:val="20"/>
                <w:szCs w:val="20"/>
              </w:rPr>
              <w:t>…”</w:t>
            </w:r>
          </w:p>
        </w:tc>
        <w:tc>
          <w:tcPr>
            <w:tcW w:w="4500" w:type="dxa"/>
          </w:tcPr>
          <w:p w14:paraId="5E7D10E9" w14:textId="77777777" w:rsidR="00D13293" w:rsidRPr="00E71BE8" w:rsidRDefault="00D13293" w:rsidP="00245EB1">
            <w:pPr>
              <w:rPr>
                <w:rFonts w:cstheme="minorHAnsi"/>
                <w:sz w:val="20"/>
                <w:szCs w:val="20"/>
              </w:rPr>
            </w:pPr>
            <w:r>
              <w:rPr>
                <w:rFonts w:cstheme="minorHAnsi"/>
                <w:sz w:val="20"/>
                <w:szCs w:val="20"/>
              </w:rPr>
              <w:t>TBD</w:t>
            </w:r>
          </w:p>
        </w:tc>
        <w:tc>
          <w:tcPr>
            <w:tcW w:w="3870" w:type="dxa"/>
          </w:tcPr>
          <w:p w14:paraId="0AB246C5" w14:textId="77777777" w:rsidR="00D13293" w:rsidRDefault="00D13293" w:rsidP="00245EB1">
            <w:pPr>
              <w:rPr>
                <w:rFonts w:cstheme="minorHAnsi"/>
                <w:sz w:val="20"/>
                <w:szCs w:val="20"/>
              </w:rPr>
            </w:pPr>
            <w:r>
              <w:rPr>
                <w:rFonts w:cstheme="minorHAnsi"/>
                <w:sz w:val="20"/>
                <w:szCs w:val="20"/>
              </w:rPr>
              <w:t>No change.</w:t>
            </w:r>
          </w:p>
          <w:p w14:paraId="7451ABD6" w14:textId="77777777" w:rsidR="00D13293" w:rsidRPr="00E71BE8" w:rsidRDefault="00D13293" w:rsidP="00245EB1">
            <w:pPr>
              <w:rPr>
                <w:rFonts w:cstheme="minorHAnsi"/>
                <w:sz w:val="20"/>
                <w:szCs w:val="20"/>
              </w:rPr>
            </w:pPr>
            <w:r>
              <w:rPr>
                <w:rFonts w:cstheme="minorHAnsi"/>
                <w:sz w:val="20"/>
                <w:szCs w:val="20"/>
              </w:rPr>
              <w:t>Comment is an observation.  This Section is planned to be addressed in a future version of this Guide.</w:t>
            </w:r>
          </w:p>
        </w:tc>
      </w:tr>
      <w:tr w:rsidR="00D13293" w:rsidRPr="00E71BE8" w14:paraId="506DA9DB" w14:textId="77777777" w:rsidTr="00ED130E">
        <w:trPr>
          <w:cantSplit/>
          <w:trHeight w:val="170"/>
        </w:trPr>
        <w:tc>
          <w:tcPr>
            <w:tcW w:w="805" w:type="dxa"/>
          </w:tcPr>
          <w:p w14:paraId="5C134CA9"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6B70E39B" w14:textId="77777777" w:rsidR="00D13293" w:rsidRPr="00E71BE8" w:rsidRDefault="00D13293" w:rsidP="00245EB1">
            <w:pPr>
              <w:rPr>
                <w:rFonts w:cstheme="minorHAnsi"/>
                <w:sz w:val="20"/>
                <w:szCs w:val="20"/>
              </w:rPr>
            </w:pPr>
            <w:r>
              <w:rPr>
                <w:rFonts w:cstheme="minorHAnsi"/>
                <w:sz w:val="20"/>
                <w:szCs w:val="20"/>
              </w:rPr>
              <w:t>2.1.6</w:t>
            </w:r>
          </w:p>
        </w:tc>
        <w:tc>
          <w:tcPr>
            <w:tcW w:w="990" w:type="dxa"/>
          </w:tcPr>
          <w:p w14:paraId="64D8A6F2" w14:textId="77777777" w:rsidR="00D13293" w:rsidRPr="00E71BE8" w:rsidRDefault="00D13293" w:rsidP="00245EB1">
            <w:pPr>
              <w:rPr>
                <w:rFonts w:cstheme="minorHAnsi"/>
                <w:sz w:val="20"/>
                <w:szCs w:val="20"/>
              </w:rPr>
            </w:pPr>
            <w:r w:rsidRPr="00E92638">
              <w:rPr>
                <w:rFonts w:cstheme="minorHAnsi"/>
                <w:sz w:val="20"/>
                <w:szCs w:val="20"/>
              </w:rPr>
              <w:t>AU</w:t>
            </w:r>
            <w:r>
              <w:rPr>
                <w:rFonts w:cstheme="minorHAnsi"/>
                <w:sz w:val="20"/>
                <w:szCs w:val="20"/>
              </w:rPr>
              <w:t>I-NRAO</w:t>
            </w:r>
            <w:r w:rsidRPr="00E92638">
              <w:rPr>
                <w:rFonts w:cstheme="minorHAnsi"/>
                <w:sz w:val="20"/>
                <w:szCs w:val="20"/>
              </w:rPr>
              <w:t xml:space="preserve"> (Beasley)</w:t>
            </w:r>
          </w:p>
        </w:tc>
        <w:tc>
          <w:tcPr>
            <w:tcW w:w="3060" w:type="dxa"/>
          </w:tcPr>
          <w:p w14:paraId="1794B25A" w14:textId="77777777" w:rsidR="00D13293" w:rsidRPr="00E71BE8" w:rsidRDefault="00D13293" w:rsidP="00245EB1">
            <w:pPr>
              <w:rPr>
                <w:rFonts w:cstheme="minorHAnsi"/>
                <w:sz w:val="20"/>
                <w:szCs w:val="20"/>
              </w:rPr>
            </w:pPr>
          </w:p>
        </w:tc>
        <w:tc>
          <w:tcPr>
            <w:tcW w:w="4500" w:type="dxa"/>
          </w:tcPr>
          <w:p w14:paraId="3E8AF106" w14:textId="77777777" w:rsidR="00D13293" w:rsidRPr="00355F24" w:rsidRDefault="00D13293" w:rsidP="00245EB1">
            <w:pPr>
              <w:rPr>
                <w:rFonts w:eastAsia="Times New Roman"/>
                <w:sz w:val="20"/>
                <w:szCs w:val="20"/>
              </w:rPr>
            </w:pPr>
            <w:r w:rsidRPr="006118BB">
              <w:rPr>
                <w:rFonts w:eastAsia="Times New Roman"/>
                <w:sz w:val="20"/>
                <w:szCs w:val="20"/>
              </w:rPr>
              <w:t>The section of how LFO, CORF, senior NSF layers interact with projects – was somewhat difficult to understand. The landscape IS difficult to understand, I know. I wonder if this material would be better as highly summarized here, more detail in some supporting doc?</w:t>
            </w:r>
            <w:r w:rsidRPr="00355F24">
              <w:rPr>
                <w:rFonts w:eastAsia="Times New Roman"/>
                <w:sz w:val="20"/>
                <w:szCs w:val="20"/>
              </w:rPr>
              <w:t xml:space="preserve"> </w:t>
            </w:r>
          </w:p>
          <w:p w14:paraId="734D5436" w14:textId="77777777" w:rsidR="00D13293" w:rsidRPr="00E71BE8" w:rsidRDefault="00D13293" w:rsidP="00245EB1">
            <w:pPr>
              <w:rPr>
                <w:rFonts w:cstheme="minorHAnsi"/>
                <w:sz w:val="20"/>
                <w:szCs w:val="20"/>
              </w:rPr>
            </w:pPr>
          </w:p>
        </w:tc>
        <w:tc>
          <w:tcPr>
            <w:tcW w:w="3870" w:type="dxa"/>
          </w:tcPr>
          <w:p w14:paraId="59856C74" w14:textId="77777777" w:rsidR="00D13293" w:rsidRDefault="00D13293" w:rsidP="00245EB1">
            <w:pPr>
              <w:rPr>
                <w:rFonts w:cstheme="minorHAnsi"/>
                <w:sz w:val="20"/>
                <w:szCs w:val="20"/>
              </w:rPr>
            </w:pPr>
            <w:r w:rsidRPr="00E92638">
              <w:rPr>
                <w:rFonts w:cstheme="minorHAnsi"/>
                <w:sz w:val="20"/>
                <w:szCs w:val="20"/>
              </w:rPr>
              <w:t>Will be assessed and addressed in later version.</w:t>
            </w:r>
          </w:p>
          <w:p w14:paraId="6E9E77FA" w14:textId="77777777" w:rsidR="00D13293" w:rsidRPr="00E71BE8" w:rsidRDefault="00D13293" w:rsidP="00245EB1">
            <w:pPr>
              <w:rPr>
                <w:rFonts w:cstheme="minorHAnsi"/>
                <w:sz w:val="20"/>
                <w:szCs w:val="20"/>
              </w:rPr>
            </w:pPr>
            <w:r w:rsidRPr="007E2318">
              <w:rPr>
                <w:rFonts w:cstheme="minorHAnsi"/>
                <w:sz w:val="20"/>
                <w:szCs w:val="20"/>
              </w:rPr>
              <w:t>We may bring in a professional editor as part of a future revision to help with the organization and areas of duplication.</w:t>
            </w:r>
          </w:p>
        </w:tc>
      </w:tr>
      <w:tr w:rsidR="00D13293" w:rsidRPr="00E71BE8" w14:paraId="21E867A3" w14:textId="77777777" w:rsidTr="00ED130E">
        <w:trPr>
          <w:cantSplit/>
          <w:trHeight w:val="170"/>
        </w:trPr>
        <w:tc>
          <w:tcPr>
            <w:tcW w:w="805" w:type="dxa"/>
          </w:tcPr>
          <w:p w14:paraId="7BDEDF82"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30BD82E" w14:textId="77777777" w:rsidR="00D13293" w:rsidRDefault="00D13293" w:rsidP="00245EB1">
            <w:pPr>
              <w:rPr>
                <w:rFonts w:cstheme="minorHAnsi"/>
                <w:sz w:val="20"/>
                <w:szCs w:val="20"/>
              </w:rPr>
            </w:pPr>
            <w:r>
              <w:rPr>
                <w:rFonts w:cstheme="minorHAnsi"/>
                <w:sz w:val="20"/>
                <w:szCs w:val="20"/>
              </w:rPr>
              <w:t>2.1.6,</w:t>
            </w:r>
          </w:p>
          <w:p w14:paraId="30316D46" w14:textId="69D074D4" w:rsidR="00D13293" w:rsidRDefault="00D13293" w:rsidP="00245EB1">
            <w:pPr>
              <w:rPr>
                <w:rFonts w:cstheme="minorHAnsi"/>
                <w:sz w:val="20"/>
                <w:szCs w:val="20"/>
              </w:rPr>
            </w:pPr>
            <w:r>
              <w:rPr>
                <w:rFonts w:cstheme="minorHAnsi"/>
                <w:sz w:val="20"/>
                <w:szCs w:val="20"/>
              </w:rPr>
              <w:t>2.1.6-1 through 2.1.6-22</w:t>
            </w:r>
          </w:p>
        </w:tc>
        <w:tc>
          <w:tcPr>
            <w:tcW w:w="990" w:type="dxa"/>
          </w:tcPr>
          <w:p w14:paraId="670D44E8" w14:textId="77777777" w:rsidR="00D13293" w:rsidRDefault="00D13293" w:rsidP="00245EB1">
            <w:pPr>
              <w:rPr>
                <w:rFonts w:cstheme="minorHAnsi"/>
                <w:sz w:val="20"/>
                <w:szCs w:val="20"/>
              </w:rPr>
            </w:pPr>
            <w:r>
              <w:rPr>
                <w:rFonts w:cstheme="minorHAnsi"/>
                <w:sz w:val="20"/>
                <w:szCs w:val="20"/>
              </w:rPr>
              <w:t>NSF</w:t>
            </w:r>
          </w:p>
          <w:p w14:paraId="7339D165" w14:textId="720FE691" w:rsidR="00D13293" w:rsidRPr="00E92638" w:rsidRDefault="00D13293" w:rsidP="00245EB1">
            <w:pPr>
              <w:rPr>
                <w:rFonts w:cstheme="minorHAnsi"/>
                <w:sz w:val="20"/>
                <w:szCs w:val="20"/>
              </w:rPr>
            </w:pPr>
            <w:r>
              <w:rPr>
                <w:rFonts w:cstheme="minorHAnsi"/>
                <w:sz w:val="20"/>
                <w:szCs w:val="20"/>
              </w:rPr>
              <w:t>BFA-DGA</w:t>
            </w:r>
          </w:p>
        </w:tc>
        <w:tc>
          <w:tcPr>
            <w:tcW w:w="3060" w:type="dxa"/>
          </w:tcPr>
          <w:p w14:paraId="50188126" w14:textId="77777777" w:rsidR="00D13293" w:rsidRDefault="00D13293" w:rsidP="00245EB1">
            <w:pPr>
              <w:rPr>
                <w:rFonts w:cstheme="minorHAnsi"/>
                <w:sz w:val="20"/>
                <w:szCs w:val="20"/>
              </w:rPr>
            </w:pPr>
          </w:p>
        </w:tc>
        <w:tc>
          <w:tcPr>
            <w:tcW w:w="4500" w:type="dxa"/>
          </w:tcPr>
          <w:p w14:paraId="571F71C9" w14:textId="242A9C5B" w:rsidR="00D13293" w:rsidRDefault="00D13293" w:rsidP="00245EB1">
            <w:pPr>
              <w:rPr>
                <w:rFonts w:cstheme="minorHAnsi"/>
                <w:sz w:val="20"/>
                <w:szCs w:val="20"/>
              </w:rPr>
            </w:pPr>
            <w:r>
              <w:rPr>
                <w:rFonts w:cstheme="minorHAnsi"/>
                <w:sz w:val="20"/>
                <w:szCs w:val="20"/>
              </w:rPr>
              <w:t>DGA is not involved with major facility awards.  CSB is responsible for cooperative agreement awards for the Major Facilities.  Recommend references to DGA be removed from the MFG.</w:t>
            </w:r>
          </w:p>
        </w:tc>
        <w:tc>
          <w:tcPr>
            <w:tcW w:w="3870" w:type="dxa"/>
          </w:tcPr>
          <w:p w14:paraId="125D7998" w14:textId="5B998D6E" w:rsidR="00D13293" w:rsidRDefault="00D13293" w:rsidP="00245EB1">
            <w:pPr>
              <w:rPr>
                <w:rFonts w:cstheme="minorHAnsi"/>
                <w:sz w:val="20"/>
                <w:szCs w:val="20"/>
              </w:rPr>
            </w:pPr>
            <w:r>
              <w:rPr>
                <w:rFonts w:cstheme="minorHAnsi"/>
                <w:sz w:val="20"/>
                <w:szCs w:val="20"/>
              </w:rPr>
              <w:t>Accepted.</w:t>
            </w:r>
          </w:p>
          <w:p w14:paraId="6C182B39" w14:textId="0319586B" w:rsidR="00D13293" w:rsidRDefault="00D13293" w:rsidP="00245EB1">
            <w:pPr>
              <w:rPr>
                <w:rFonts w:cstheme="minorHAnsi"/>
                <w:sz w:val="20"/>
                <w:szCs w:val="20"/>
              </w:rPr>
            </w:pPr>
            <w:r w:rsidRPr="00EA722D">
              <w:rPr>
                <w:rFonts w:cstheme="minorHAnsi"/>
                <w:sz w:val="20"/>
                <w:szCs w:val="20"/>
              </w:rPr>
              <w:t xml:space="preserve">Section 5 of the MFG </w:t>
            </w:r>
            <w:r>
              <w:rPr>
                <w:rFonts w:cstheme="minorHAnsi"/>
                <w:sz w:val="20"/>
                <w:szCs w:val="20"/>
              </w:rPr>
              <w:t xml:space="preserve">provides guidance for mid-scale projects which are funded through both DGA &amp; CSB.  </w:t>
            </w:r>
            <w:r w:rsidRPr="00EA722D">
              <w:rPr>
                <w:rFonts w:cstheme="minorHAnsi"/>
                <w:sz w:val="20"/>
                <w:szCs w:val="20"/>
              </w:rPr>
              <w:t>References to DGA were retained but clarifications were added.  Titles of figures were revised to include “mid-scale research infrastructure”.</w:t>
            </w:r>
            <w:r>
              <w:rPr>
                <w:rFonts w:cstheme="minorHAnsi"/>
                <w:sz w:val="20"/>
                <w:szCs w:val="20"/>
              </w:rPr>
              <w:t xml:space="preserve">  DGA was removed from Figure 2.1.6-4 since IPTs are not associated with mid-scale projects.</w:t>
            </w:r>
          </w:p>
          <w:p w14:paraId="4768FE16" w14:textId="09CF9F58" w:rsidR="00D13293" w:rsidRDefault="00D13293" w:rsidP="00245EB1">
            <w:pPr>
              <w:rPr>
                <w:rFonts w:cstheme="minorHAnsi"/>
                <w:sz w:val="20"/>
                <w:szCs w:val="20"/>
              </w:rPr>
            </w:pPr>
            <w:r>
              <w:rPr>
                <w:rFonts w:cstheme="minorHAnsi"/>
                <w:sz w:val="20"/>
                <w:szCs w:val="20"/>
              </w:rPr>
              <w:t>On page 2.1.6-12, changes to “</w:t>
            </w:r>
            <w:r w:rsidRPr="0089346A">
              <w:rPr>
                <w:rFonts w:cstheme="minorHAnsi"/>
                <w:sz w:val="20"/>
                <w:szCs w:val="20"/>
              </w:rPr>
              <w:t>The G/AO is administratively part of DACS in BFA, except for mid-scale projects where they may be part of DGA (See Section 5 of this Guide).</w:t>
            </w:r>
            <w:r>
              <w:rPr>
                <w:rFonts w:cstheme="minorHAnsi"/>
                <w:sz w:val="20"/>
                <w:szCs w:val="20"/>
              </w:rPr>
              <w:t>”</w:t>
            </w:r>
          </w:p>
        </w:tc>
      </w:tr>
      <w:tr w:rsidR="00D13293" w:rsidRPr="00E71BE8" w14:paraId="4343049F" w14:textId="77777777" w:rsidTr="00ED130E">
        <w:trPr>
          <w:cantSplit/>
          <w:trHeight w:val="170"/>
        </w:trPr>
        <w:tc>
          <w:tcPr>
            <w:tcW w:w="805" w:type="dxa"/>
          </w:tcPr>
          <w:p w14:paraId="1A1A101A"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74E86B3E" w14:textId="77777777" w:rsidR="00D13293" w:rsidRDefault="00D13293" w:rsidP="00245EB1">
            <w:pPr>
              <w:rPr>
                <w:rFonts w:cstheme="minorHAnsi"/>
                <w:sz w:val="20"/>
                <w:szCs w:val="20"/>
              </w:rPr>
            </w:pPr>
            <w:r>
              <w:rPr>
                <w:rFonts w:cstheme="minorHAnsi"/>
                <w:sz w:val="20"/>
                <w:szCs w:val="20"/>
              </w:rPr>
              <w:t>2.1.6.1,</w:t>
            </w:r>
          </w:p>
          <w:p w14:paraId="13671366" w14:textId="77777777" w:rsidR="00D13293" w:rsidRPr="00E71BE8" w:rsidRDefault="00D13293" w:rsidP="00245EB1">
            <w:pPr>
              <w:rPr>
                <w:rFonts w:cstheme="minorHAnsi"/>
                <w:sz w:val="20"/>
                <w:szCs w:val="20"/>
              </w:rPr>
            </w:pPr>
            <w:r>
              <w:rPr>
                <w:rFonts w:cstheme="minorHAnsi"/>
                <w:sz w:val="20"/>
                <w:szCs w:val="20"/>
              </w:rPr>
              <w:t>2.1.6-4</w:t>
            </w:r>
          </w:p>
        </w:tc>
        <w:tc>
          <w:tcPr>
            <w:tcW w:w="990" w:type="dxa"/>
          </w:tcPr>
          <w:p w14:paraId="745FFCDA" w14:textId="77777777" w:rsidR="00D13293" w:rsidRPr="00E71BE8" w:rsidRDefault="00D13293" w:rsidP="00245EB1">
            <w:pPr>
              <w:rPr>
                <w:rFonts w:cstheme="minorHAnsi"/>
                <w:sz w:val="20"/>
                <w:szCs w:val="20"/>
              </w:rPr>
            </w:pPr>
            <w:r w:rsidRPr="00E92638">
              <w:rPr>
                <w:rFonts w:cstheme="minorHAnsi"/>
                <w:sz w:val="20"/>
                <w:szCs w:val="20"/>
              </w:rPr>
              <w:t>AU</w:t>
            </w:r>
            <w:r>
              <w:rPr>
                <w:rFonts w:cstheme="minorHAnsi"/>
                <w:sz w:val="20"/>
                <w:szCs w:val="20"/>
              </w:rPr>
              <w:t>I-NRAO</w:t>
            </w:r>
            <w:r w:rsidRPr="00E92638">
              <w:rPr>
                <w:rFonts w:cstheme="minorHAnsi"/>
                <w:sz w:val="20"/>
                <w:szCs w:val="20"/>
              </w:rPr>
              <w:t xml:space="preserve"> (Beasley)</w:t>
            </w:r>
          </w:p>
        </w:tc>
        <w:tc>
          <w:tcPr>
            <w:tcW w:w="3060" w:type="dxa"/>
          </w:tcPr>
          <w:p w14:paraId="49A8D1CB" w14:textId="77777777" w:rsidR="00D13293" w:rsidRPr="00E71BE8" w:rsidRDefault="00D13293" w:rsidP="00245EB1">
            <w:pPr>
              <w:rPr>
                <w:rFonts w:cstheme="minorHAnsi"/>
                <w:sz w:val="20"/>
                <w:szCs w:val="20"/>
              </w:rPr>
            </w:pPr>
            <w:r>
              <w:rPr>
                <w:rFonts w:cstheme="minorHAnsi"/>
                <w:sz w:val="20"/>
                <w:szCs w:val="20"/>
              </w:rPr>
              <w:t>“</w:t>
            </w:r>
            <w:r w:rsidRPr="008D4E02">
              <w:rPr>
                <w:rFonts w:cstheme="minorHAnsi"/>
                <w:sz w:val="20"/>
                <w:szCs w:val="20"/>
              </w:rPr>
              <w:t>NSB – Establishes policy, reviews and authorizes MREFC Account budgets, and reviews and authorized specific MREFC projects for funding.</w:t>
            </w:r>
            <w:r>
              <w:rPr>
                <w:rFonts w:cstheme="minorHAnsi"/>
                <w:sz w:val="20"/>
                <w:szCs w:val="20"/>
              </w:rPr>
              <w:t>”</w:t>
            </w:r>
          </w:p>
        </w:tc>
        <w:tc>
          <w:tcPr>
            <w:tcW w:w="4500" w:type="dxa"/>
          </w:tcPr>
          <w:p w14:paraId="6C852372" w14:textId="77777777" w:rsidR="00D13293" w:rsidRPr="00E71BE8" w:rsidRDefault="00D13293" w:rsidP="00245EB1">
            <w:pPr>
              <w:rPr>
                <w:rFonts w:cstheme="minorHAnsi"/>
                <w:sz w:val="20"/>
                <w:szCs w:val="20"/>
              </w:rPr>
            </w:pPr>
            <w:r>
              <w:rPr>
                <w:rFonts w:cstheme="minorHAnsi"/>
                <w:sz w:val="20"/>
                <w:szCs w:val="20"/>
              </w:rPr>
              <w:t>Here</w:t>
            </w:r>
            <w:r w:rsidRPr="00467D7F">
              <w:rPr>
                <w:rFonts w:cstheme="minorHAnsi"/>
                <w:sz w:val="20"/>
                <w:szCs w:val="20"/>
              </w:rPr>
              <w:t xml:space="preserve"> those definitions of stakeholders… could reference earlier …  (NSB defined?)</w:t>
            </w:r>
          </w:p>
        </w:tc>
        <w:tc>
          <w:tcPr>
            <w:tcW w:w="3870" w:type="dxa"/>
          </w:tcPr>
          <w:p w14:paraId="091C74BD" w14:textId="77777777" w:rsidR="00D13293" w:rsidRDefault="00D13293" w:rsidP="00245EB1">
            <w:pPr>
              <w:rPr>
                <w:rFonts w:cstheme="minorHAnsi"/>
                <w:sz w:val="20"/>
                <w:szCs w:val="20"/>
              </w:rPr>
            </w:pPr>
            <w:r>
              <w:rPr>
                <w:rFonts w:cstheme="minorHAnsi"/>
                <w:sz w:val="20"/>
                <w:szCs w:val="20"/>
              </w:rPr>
              <w:t>No change.</w:t>
            </w:r>
          </w:p>
          <w:p w14:paraId="23B71F93" w14:textId="77777777" w:rsidR="00D13293" w:rsidRPr="00E71BE8" w:rsidRDefault="00D13293" w:rsidP="00245EB1">
            <w:pPr>
              <w:rPr>
                <w:rFonts w:cstheme="minorHAnsi"/>
                <w:sz w:val="20"/>
                <w:szCs w:val="20"/>
              </w:rPr>
            </w:pPr>
            <w:r>
              <w:rPr>
                <w:rFonts w:cstheme="minorHAnsi"/>
                <w:sz w:val="20"/>
                <w:szCs w:val="20"/>
              </w:rPr>
              <w:t>Footnote 3 on page 1.2-1 references this Section for descriptions of the NSF organizations and officers.</w:t>
            </w:r>
          </w:p>
        </w:tc>
      </w:tr>
      <w:tr w:rsidR="00D13293" w:rsidRPr="00E71BE8" w14:paraId="4DB4CDD2" w14:textId="77777777" w:rsidTr="00ED130E">
        <w:trPr>
          <w:cantSplit/>
          <w:trHeight w:val="170"/>
        </w:trPr>
        <w:tc>
          <w:tcPr>
            <w:tcW w:w="805" w:type="dxa"/>
          </w:tcPr>
          <w:p w14:paraId="7D1526C4"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2F7D39B2" w14:textId="77777777" w:rsidR="00D13293" w:rsidRDefault="00D13293" w:rsidP="00245EB1">
            <w:pPr>
              <w:rPr>
                <w:rFonts w:cstheme="minorHAnsi"/>
                <w:sz w:val="20"/>
                <w:szCs w:val="20"/>
              </w:rPr>
            </w:pPr>
            <w:r>
              <w:rPr>
                <w:rFonts w:cstheme="minorHAnsi"/>
                <w:sz w:val="20"/>
                <w:szCs w:val="20"/>
              </w:rPr>
              <w:t>2.1.6.1,</w:t>
            </w:r>
          </w:p>
          <w:p w14:paraId="721B2B51" w14:textId="77777777" w:rsidR="00D13293" w:rsidRPr="00E71BE8" w:rsidRDefault="00D13293" w:rsidP="00245EB1">
            <w:pPr>
              <w:rPr>
                <w:rFonts w:cstheme="minorHAnsi"/>
                <w:sz w:val="20"/>
                <w:szCs w:val="20"/>
              </w:rPr>
            </w:pPr>
            <w:r>
              <w:rPr>
                <w:rFonts w:cstheme="minorHAnsi"/>
                <w:sz w:val="20"/>
                <w:szCs w:val="20"/>
              </w:rPr>
              <w:t>2.1.6-4</w:t>
            </w:r>
          </w:p>
        </w:tc>
        <w:tc>
          <w:tcPr>
            <w:tcW w:w="990" w:type="dxa"/>
          </w:tcPr>
          <w:p w14:paraId="1759B179"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4AF7E618" w14:textId="77777777" w:rsidR="00D13293" w:rsidRPr="00E71BE8" w:rsidRDefault="00D13293" w:rsidP="00245EB1">
            <w:pPr>
              <w:rPr>
                <w:rFonts w:cstheme="minorHAnsi"/>
                <w:sz w:val="20"/>
                <w:szCs w:val="20"/>
              </w:rPr>
            </w:pPr>
            <w:r>
              <w:rPr>
                <w:rFonts w:cstheme="minorHAnsi"/>
                <w:sz w:val="20"/>
                <w:szCs w:val="20"/>
              </w:rPr>
              <w:t>“</w:t>
            </w:r>
            <w:r w:rsidRPr="008D4E02">
              <w:rPr>
                <w:rFonts w:cstheme="minorHAnsi"/>
                <w:sz w:val="20"/>
                <w:szCs w:val="20"/>
              </w:rPr>
              <w:t>Figure 2.1.6-3 NSF organization chart showing policy and approval bodies for major facilities.</w:t>
            </w:r>
            <w:r>
              <w:rPr>
                <w:rFonts w:cstheme="minorHAnsi"/>
                <w:sz w:val="20"/>
                <w:szCs w:val="20"/>
              </w:rPr>
              <w:t>”</w:t>
            </w:r>
          </w:p>
        </w:tc>
        <w:tc>
          <w:tcPr>
            <w:tcW w:w="4500" w:type="dxa"/>
          </w:tcPr>
          <w:p w14:paraId="2342F40C" w14:textId="77777777" w:rsidR="00D13293" w:rsidRPr="00E71BE8" w:rsidRDefault="00D13293" w:rsidP="00245EB1">
            <w:pPr>
              <w:rPr>
                <w:rFonts w:cstheme="minorHAnsi"/>
                <w:sz w:val="20"/>
                <w:szCs w:val="20"/>
              </w:rPr>
            </w:pPr>
            <w:r>
              <w:rPr>
                <w:rFonts w:cstheme="minorHAnsi"/>
                <w:sz w:val="20"/>
                <w:szCs w:val="20"/>
              </w:rPr>
              <w:t>A</w:t>
            </w:r>
            <w:r w:rsidRPr="008D4E02">
              <w:rPr>
                <w:rFonts w:cstheme="minorHAnsi"/>
                <w:sz w:val="20"/>
                <w:szCs w:val="20"/>
              </w:rPr>
              <w:t>ll these panels and boards are confusing. It looks like you’ve got multiple threads of governance and responsibility, and I appreciate the effort to map it out in some non-conflicting way, but….  (understand, this may be where we are at present, but I’m pretty sure if I provided you a project org chart like this, you’d want it thinned/trimmed).</w:t>
            </w:r>
          </w:p>
        </w:tc>
        <w:tc>
          <w:tcPr>
            <w:tcW w:w="3870" w:type="dxa"/>
          </w:tcPr>
          <w:p w14:paraId="429B7C69" w14:textId="77777777" w:rsidR="00D13293" w:rsidRDefault="00D13293" w:rsidP="00245EB1">
            <w:pPr>
              <w:rPr>
                <w:rFonts w:cstheme="minorHAnsi"/>
                <w:sz w:val="20"/>
                <w:szCs w:val="20"/>
              </w:rPr>
            </w:pPr>
            <w:r>
              <w:rPr>
                <w:rFonts w:cstheme="minorHAnsi"/>
                <w:sz w:val="20"/>
                <w:szCs w:val="20"/>
              </w:rPr>
              <w:t>Accepted.</w:t>
            </w:r>
          </w:p>
          <w:p w14:paraId="6200A488" w14:textId="77777777" w:rsidR="00D13293" w:rsidRPr="00E71BE8" w:rsidRDefault="00D13293" w:rsidP="00245EB1">
            <w:pPr>
              <w:rPr>
                <w:rFonts w:cstheme="minorHAnsi"/>
                <w:sz w:val="20"/>
                <w:szCs w:val="20"/>
              </w:rPr>
            </w:pPr>
            <w:r>
              <w:rPr>
                <w:rFonts w:cstheme="minorHAnsi"/>
                <w:sz w:val="20"/>
                <w:szCs w:val="20"/>
              </w:rPr>
              <w:t xml:space="preserve">Figures 2.1.4-1 and 2.1.4-2 provide a mapping of the Panels and Boards </w:t>
            </w:r>
            <w:bookmarkStart w:id="2" w:name="_Hlk7006561"/>
            <w:r>
              <w:rPr>
                <w:rFonts w:cstheme="minorHAnsi"/>
                <w:sz w:val="20"/>
                <w:szCs w:val="20"/>
              </w:rPr>
              <w:t>to the major facility life cycle stages and NSF oversight responsibilities.</w:t>
            </w:r>
            <w:bookmarkEnd w:id="2"/>
            <w:r>
              <w:rPr>
                <w:rFonts w:cstheme="minorHAnsi"/>
                <w:sz w:val="20"/>
                <w:szCs w:val="20"/>
              </w:rPr>
              <w:t xml:space="preserve">  A footnote was added here to refer to these figures.</w:t>
            </w:r>
          </w:p>
        </w:tc>
      </w:tr>
      <w:tr w:rsidR="00D13293" w:rsidRPr="00E71BE8" w14:paraId="43A08739" w14:textId="77777777" w:rsidTr="00ED130E">
        <w:trPr>
          <w:cantSplit/>
          <w:trHeight w:val="170"/>
        </w:trPr>
        <w:tc>
          <w:tcPr>
            <w:tcW w:w="805" w:type="dxa"/>
          </w:tcPr>
          <w:p w14:paraId="0A6B02DD"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26A5AE76" w14:textId="77777777" w:rsidR="00D13293" w:rsidRDefault="00D13293" w:rsidP="00245EB1">
            <w:pPr>
              <w:rPr>
                <w:rFonts w:cstheme="minorHAnsi"/>
                <w:sz w:val="20"/>
                <w:szCs w:val="20"/>
              </w:rPr>
            </w:pPr>
            <w:r>
              <w:rPr>
                <w:rFonts w:cstheme="minorHAnsi"/>
                <w:sz w:val="20"/>
                <w:szCs w:val="20"/>
              </w:rPr>
              <w:t>2.1.6.1,</w:t>
            </w:r>
          </w:p>
          <w:p w14:paraId="465987DD" w14:textId="222E59A1" w:rsidR="00D13293" w:rsidRDefault="00D13293" w:rsidP="00245EB1">
            <w:pPr>
              <w:rPr>
                <w:rFonts w:cstheme="minorHAnsi"/>
                <w:sz w:val="20"/>
                <w:szCs w:val="20"/>
              </w:rPr>
            </w:pPr>
            <w:r>
              <w:rPr>
                <w:rFonts w:cstheme="minorHAnsi"/>
                <w:sz w:val="20"/>
                <w:szCs w:val="20"/>
              </w:rPr>
              <w:t>2.1.6-8</w:t>
            </w:r>
          </w:p>
        </w:tc>
        <w:tc>
          <w:tcPr>
            <w:tcW w:w="990" w:type="dxa"/>
          </w:tcPr>
          <w:p w14:paraId="06C7199F" w14:textId="77777777" w:rsidR="00D13293" w:rsidRDefault="00D13293" w:rsidP="00245EB1">
            <w:pPr>
              <w:rPr>
                <w:rFonts w:cstheme="minorHAnsi"/>
                <w:sz w:val="20"/>
                <w:szCs w:val="20"/>
              </w:rPr>
            </w:pPr>
            <w:r>
              <w:rPr>
                <w:rFonts w:cstheme="minorHAnsi"/>
                <w:sz w:val="20"/>
                <w:szCs w:val="20"/>
              </w:rPr>
              <w:t>NSF</w:t>
            </w:r>
          </w:p>
          <w:p w14:paraId="73BE103C" w14:textId="52B8EA08" w:rsidR="00D13293" w:rsidRDefault="00D13293" w:rsidP="00245EB1">
            <w:pPr>
              <w:rPr>
                <w:rFonts w:cstheme="minorHAnsi"/>
                <w:sz w:val="20"/>
                <w:szCs w:val="20"/>
              </w:rPr>
            </w:pPr>
            <w:r>
              <w:rPr>
                <w:rFonts w:cstheme="minorHAnsi"/>
                <w:sz w:val="20"/>
                <w:szCs w:val="20"/>
              </w:rPr>
              <w:t>BFA-DACS</w:t>
            </w:r>
          </w:p>
        </w:tc>
        <w:tc>
          <w:tcPr>
            <w:tcW w:w="3060" w:type="dxa"/>
          </w:tcPr>
          <w:p w14:paraId="5FE1FE94" w14:textId="3A6E06A7" w:rsidR="00D13293" w:rsidRDefault="00D13293" w:rsidP="00245EB1">
            <w:pPr>
              <w:rPr>
                <w:rFonts w:cstheme="minorHAnsi"/>
                <w:sz w:val="20"/>
                <w:szCs w:val="20"/>
              </w:rPr>
            </w:pPr>
          </w:p>
        </w:tc>
        <w:tc>
          <w:tcPr>
            <w:tcW w:w="4500" w:type="dxa"/>
          </w:tcPr>
          <w:p w14:paraId="7BF05F49" w14:textId="2C646547" w:rsidR="00D13293" w:rsidRDefault="00D13293" w:rsidP="00245EB1">
            <w:pPr>
              <w:rPr>
                <w:rFonts w:cstheme="minorHAnsi"/>
                <w:sz w:val="20"/>
                <w:szCs w:val="20"/>
              </w:rPr>
            </w:pPr>
            <w:r>
              <w:rPr>
                <w:rFonts w:cstheme="minorHAnsi"/>
                <w:sz w:val="20"/>
                <w:szCs w:val="20"/>
              </w:rPr>
              <w:t>Table 2.1.6-1: Change “Cost Proposal Review Document (CPRD)” to “Decision Memo” to align with internal terminology.</w:t>
            </w:r>
          </w:p>
        </w:tc>
        <w:tc>
          <w:tcPr>
            <w:tcW w:w="3870" w:type="dxa"/>
          </w:tcPr>
          <w:p w14:paraId="255B88EC" w14:textId="5F89393B" w:rsidR="00D13293" w:rsidRDefault="00D13293" w:rsidP="00245EB1">
            <w:pPr>
              <w:rPr>
                <w:rFonts w:cstheme="minorHAnsi"/>
                <w:sz w:val="20"/>
                <w:szCs w:val="20"/>
              </w:rPr>
            </w:pPr>
            <w:r>
              <w:rPr>
                <w:rFonts w:cstheme="minorHAnsi"/>
                <w:sz w:val="20"/>
                <w:szCs w:val="20"/>
              </w:rPr>
              <w:t>Accepted.</w:t>
            </w:r>
          </w:p>
        </w:tc>
      </w:tr>
      <w:tr w:rsidR="00D13293" w:rsidRPr="00E71BE8" w14:paraId="79D9E699" w14:textId="77777777" w:rsidTr="00ED130E">
        <w:trPr>
          <w:cantSplit/>
          <w:trHeight w:val="170"/>
        </w:trPr>
        <w:tc>
          <w:tcPr>
            <w:tcW w:w="805" w:type="dxa"/>
          </w:tcPr>
          <w:p w14:paraId="2C48D804"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193EC6C" w14:textId="77777777" w:rsidR="00D13293" w:rsidRDefault="00D13293" w:rsidP="00245EB1">
            <w:pPr>
              <w:rPr>
                <w:rFonts w:cstheme="minorHAnsi"/>
                <w:sz w:val="20"/>
                <w:szCs w:val="20"/>
              </w:rPr>
            </w:pPr>
            <w:r>
              <w:rPr>
                <w:rFonts w:cstheme="minorHAnsi"/>
                <w:sz w:val="20"/>
                <w:szCs w:val="20"/>
              </w:rPr>
              <w:t>2.1.6.2,</w:t>
            </w:r>
          </w:p>
          <w:p w14:paraId="22E18BFB" w14:textId="77777777" w:rsidR="00D13293" w:rsidRDefault="00D13293" w:rsidP="00245EB1">
            <w:pPr>
              <w:rPr>
                <w:rFonts w:cstheme="minorHAnsi"/>
                <w:sz w:val="20"/>
                <w:szCs w:val="20"/>
              </w:rPr>
            </w:pPr>
            <w:r>
              <w:rPr>
                <w:rFonts w:cstheme="minorHAnsi"/>
                <w:sz w:val="20"/>
                <w:szCs w:val="20"/>
              </w:rPr>
              <w:t>2.1.6-15</w:t>
            </w:r>
          </w:p>
          <w:p w14:paraId="41C3DE1F" w14:textId="77777777" w:rsidR="00D13293" w:rsidRDefault="00D13293" w:rsidP="00245EB1">
            <w:pPr>
              <w:rPr>
                <w:rFonts w:cstheme="minorHAnsi"/>
                <w:sz w:val="20"/>
                <w:szCs w:val="20"/>
              </w:rPr>
            </w:pPr>
          </w:p>
          <w:p w14:paraId="122D2A9C" w14:textId="77777777" w:rsidR="00D13293" w:rsidRDefault="00D13293" w:rsidP="00245EB1">
            <w:pPr>
              <w:rPr>
                <w:rFonts w:cstheme="minorHAnsi"/>
                <w:sz w:val="20"/>
                <w:szCs w:val="20"/>
              </w:rPr>
            </w:pPr>
            <w:r>
              <w:rPr>
                <w:rFonts w:cstheme="minorHAnsi"/>
                <w:sz w:val="20"/>
                <w:szCs w:val="20"/>
              </w:rPr>
              <w:t>Figure 2.1.6-4,</w:t>
            </w:r>
          </w:p>
          <w:p w14:paraId="69C86EA6" w14:textId="77777777" w:rsidR="00D13293" w:rsidRPr="00E71BE8" w:rsidRDefault="00D13293" w:rsidP="00245EB1">
            <w:pPr>
              <w:rPr>
                <w:rFonts w:cstheme="minorHAnsi"/>
                <w:sz w:val="20"/>
                <w:szCs w:val="20"/>
              </w:rPr>
            </w:pPr>
            <w:r>
              <w:rPr>
                <w:rFonts w:cstheme="minorHAnsi"/>
                <w:sz w:val="20"/>
                <w:szCs w:val="20"/>
              </w:rPr>
              <w:t>2.1.6-18</w:t>
            </w:r>
          </w:p>
        </w:tc>
        <w:tc>
          <w:tcPr>
            <w:tcW w:w="990" w:type="dxa"/>
          </w:tcPr>
          <w:p w14:paraId="4949B730"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76BF0761" w14:textId="77777777" w:rsidR="00D13293" w:rsidRDefault="00D13293" w:rsidP="00245EB1">
            <w:pPr>
              <w:rPr>
                <w:rFonts w:cstheme="minorHAnsi"/>
                <w:sz w:val="20"/>
                <w:szCs w:val="20"/>
              </w:rPr>
            </w:pPr>
            <w:r>
              <w:rPr>
                <w:rFonts w:cstheme="minorHAnsi"/>
                <w:sz w:val="20"/>
                <w:szCs w:val="20"/>
              </w:rPr>
              <w:t>“</w:t>
            </w:r>
            <w:r w:rsidRPr="000B2310">
              <w:rPr>
                <w:rFonts w:cstheme="minorHAnsi"/>
                <w:sz w:val="20"/>
                <w:szCs w:val="20"/>
              </w:rPr>
              <w:t>The CORF advises the NSF Director on all aspects of NSF major and mid-scale facilities throughout their life-cycle and collaborates with all at NSF who are involved in oversight and assistance for the NSF research facilities portfolio.</w:t>
            </w:r>
            <w:r>
              <w:rPr>
                <w:rFonts w:cstheme="minorHAnsi"/>
                <w:sz w:val="20"/>
                <w:szCs w:val="20"/>
              </w:rPr>
              <w:t>”</w:t>
            </w:r>
          </w:p>
          <w:p w14:paraId="198B1498" w14:textId="77777777" w:rsidR="00D13293" w:rsidRDefault="00D13293" w:rsidP="00245EB1">
            <w:pPr>
              <w:rPr>
                <w:rFonts w:cstheme="minorHAnsi"/>
                <w:sz w:val="20"/>
                <w:szCs w:val="20"/>
              </w:rPr>
            </w:pPr>
            <w:r>
              <w:rPr>
                <w:rFonts w:cstheme="minorHAnsi"/>
                <w:sz w:val="20"/>
                <w:szCs w:val="20"/>
              </w:rPr>
              <w:t>“</w:t>
            </w:r>
            <w:r w:rsidRPr="000B2310">
              <w:rPr>
                <w:rFonts w:cstheme="minorHAnsi"/>
                <w:sz w:val="20"/>
                <w:szCs w:val="20"/>
              </w:rPr>
              <w:t>The LFO has the institutional authority and resources to effectively develop mandatory policies, practices and procedures, which are approved by senior management, for all stages of the facility life-cycle.</w:t>
            </w:r>
            <w:r>
              <w:rPr>
                <w:rFonts w:cstheme="minorHAnsi"/>
                <w:sz w:val="20"/>
                <w:szCs w:val="20"/>
              </w:rPr>
              <w:t>”</w:t>
            </w:r>
          </w:p>
          <w:p w14:paraId="07A1C48B" w14:textId="77777777" w:rsidR="00D13293" w:rsidRPr="00E71BE8" w:rsidRDefault="00D13293" w:rsidP="00245EB1">
            <w:pPr>
              <w:rPr>
                <w:rFonts w:cstheme="minorHAnsi"/>
                <w:sz w:val="20"/>
                <w:szCs w:val="20"/>
              </w:rPr>
            </w:pPr>
          </w:p>
        </w:tc>
        <w:tc>
          <w:tcPr>
            <w:tcW w:w="4500" w:type="dxa"/>
          </w:tcPr>
          <w:p w14:paraId="63FDBA3F" w14:textId="77777777" w:rsidR="00D13293" w:rsidRDefault="00D13293" w:rsidP="00245EB1">
            <w:pPr>
              <w:rPr>
                <w:rFonts w:cstheme="minorHAnsi"/>
                <w:sz w:val="20"/>
                <w:szCs w:val="20"/>
              </w:rPr>
            </w:pPr>
            <w:r>
              <w:rPr>
                <w:rFonts w:cstheme="minorHAnsi"/>
                <w:sz w:val="20"/>
                <w:szCs w:val="20"/>
              </w:rPr>
              <w:t xml:space="preserve">The oddness of </w:t>
            </w:r>
            <w:r w:rsidRPr="000B2310">
              <w:rPr>
                <w:rFonts w:cstheme="minorHAnsi"/>
                <w:sz w:val="20"/>
                <w:szCs w:val="20"/>
              </w:rPr>
              <w:t xml:space="preserve">multiple threads of governance and responsibility </w:t>
            </w:r>
            <w:r>
              <w:rPr>
                <w:rFonts w:cstheme="minorHAnsi"/>
                <w:sz w:val="20"/>
                <w:szCs w:val="20"/>
              </w:rPr>
              <w:t xml:space="preserve">is </w:t>
            </w:r>
            <w:r w:rsidRPr="00DE436E">
              <w:rPr>
                <w:rFonts w:cstheme="minorHAnsi"/>
                <w:sz w:val="20"/>
                <w:szCs w:val="20"/>
              </w:rPr>
              <w:t>further reinforced where the CORF and Head, LFO roles defined. I know some of the history here, so don’t mean to bug you, but the lack of connection between these two roles is odd. Shouldn’t – LFO report to CORF, not BFA?</w:t>
            </w:r>
          </w:p>
          <w:p w14:paraId="17DEF41B" w14:textId="77777777" w:rsidR="00D13293" w:rsidRDefault="00D13293" w:rsidP="00245EB1">
            <w:pPr>
              <w:rPr>
                <w:rFonts w:cstheme="minorHAnsi"/>
                <w:sz w:val="20"/>
                <w:szCs w:val="20"/>
              </w:rPr>
            </w:pPr>
          </w:p>
          <w:p w14:paraId="5F4774E4" w14:textId="77777777" w:rsidR="00D13293" w:rsidRPr="00E71BE8" w:rsidRDefault="00D13293" w:rsidP="00245EB1">
            <w:pPr>
              <w:rPr>
                <w:rFonts w:cstheme="minorHAnsi"/>
                <w:sz w:val="20"/>
                <w:szCs w:val="20"/>
              </w:rPr>
            </w:pPr>
            <w:r>
              <w:rPr>
                <w:rFonts w:cstheme="minorHAnsi"/>
                <w:sz w:val="20"/>
                <w:szCs w:val="20"/>
              </w:rPr>
              <w:t>D</w:t>
            </w:r>
            <w:r w:rsidRPr="00C40E14">
              <w:rPr>
                <w:rFonts w:cstheme="minorHAnsi"/>
                <w:sz w:val="20"/>
                <w:szCs w:val="20"/>
              </w:rPr>
              <w:t>iagram 2.1.6-18 – indicates the rich complexity.</w:t>
            </w:r>
          </w:p>
        </w:tc>
        <w:tc>
          <w:tcPr>
            <w:tcW w:w="3870" w:type="dxa"/>
          </w:tcPr>
          <w:p w14:paraId="14489A80" w14:textId="77777777" w:rsidR="00D13293" w:rsidRPr="00557654" w:rsidRDefault="00D13293" w:rsidP="00245EB1">
            <w:pPr>
              <w:rPr>
                <w:rFonts w:cstheme="minorHAnsi"/>
                <w:sz w:val="20"/>
                <w:szCs w:val="20"/>
              </w:rPr>
            </w:pPr>
            <w:r w:rsidRPr="00557654">
              <w:rPr>
                <w:rFonts w:cstheme="minorHAnsi"/>
                <w:sz w:val="20"/>
                <w:szCs w:val="20"/>
              </w:rPr>
              <w:t>No change.</w:t>
            </w:r>
          </w:p>
          <w:p w14:paraId="405BD3AD" w14:textId="77777777" w:rsidR="00D13293" w:rsidRPr="00557654" w:rsidRDefault="00D13293" w:rsidP="00245EB1">
            <w:pPr>
              <w:rPr>
                <w:rFonts w:cstheme="minorHAnsi"/>
                <w:sz w:val="20"/>
                <w:szCs w:val="20"/>
              </w:rPr>
            </w:pPr>
            <w:r w:rsidRPr="00557654">
              <w:rPr>
                <w:rFonts w:cstheme="minorHAnsi"/>
                <w:sz w:val="20"/>
                <w:szCs w:val="20"/>
              </w:rPr>
              <w:t>The LFO deals with business-related policy, process, and procedures for oversight of major facilities and is properly located in BFA</w:t>
            </w:r>
            <w:r>
              <w:rPr>
                <w:rFonts w:cstheme="minorHAnsi"/>
                <w:sz w:val="20"/>
                <w:szCs w:val="20"/>
              </w:rPr>
              <w:t xml:space="preserve"> reporting to the CFO</w:t>
            </w:r>
            <w:r w:rsidRPr="00557654">
              <w:rPr>
                <w:rFonts w:cstheme="minorHAnsi"/>
                <w:sz w:val="20"/>
                <w:szCs w:val="20"/>
              </w:rPr>
              <w:t>.  Where the CORF deals with strategy issues and is located in the Office of the Director.  See Figure 2.1.6-1 for a graphic of these relationships.</w:t>
            </w:r>
          </w:p>
          <w:p w14:paraId="1DD47003" w14:textId="77777777" w:rsidR="00D13293" w:rsidRPr="009E3F76" w:rsidRDefault="00D13293" w:rsidP="00245EB1">
            <w:pPr>
              <w:rPr>
                <w:rFonts w:cstheme="minorHAnsi"/>
                <w:sz w:val="20"/>
                <w:szCs w:val="20"/>
                <w:highlight w:val="yellow"/>
              </w:rPr>
            </w:pPr>
          </w:p>
        </w:tc>
      </w:tr>
      <w:tr w:rsidR="00D13293" w:rsidRPr="00E71BE8" w14:paraId="2C865308" w14:textId="77777777" w:rsidTr="00ED130E">
        <w:trPr>
          <w:cantSplit/>
          <w:trHeight w:val="170"/>
        </w:trPr>
        <w:tc>
          <w:tcPr>
            <w:tcW w:w="805" w:type="dxa"/>
          </w:tcPr>
          <w:p w14:paraId="7BD0E861"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26DA0E56" w14:textId="77777777" w:rsidR="00D13293" w:rsidRDefault="00D13293" w:rsidP="00245EB1">
            <w:pPr>
              <w:rPr>
                <w:rFonts w:cstheme="minorHAnsi"/>
                <w:sz w:val="20"/>
                <w:szCs w:val="20"/>
              </w:rPr>
            </w:pPr>
            <w:r>
              <w:rPr>
                <w:rFonts w:cstheme="minorHAnsi"/>
                <w:sz w:val="20"/>
                <w:szCs w:val="20"/>
              </w:rPr>
              <w:t>2.3.3.2,</w:t>
            </w:r>
          </w:p>
          <w:p w14:paraId="186FD0D8" w14:textId="0496C396" w:rsidR="00D13293" w:rsidRDefault="00D13293" w:rsidP="00245EB1">
            <w:pPr>
              <w:rPr>
                <w:rFonts w:cstheme="minorHAnsi"/>
                <w:sz w:val="20"/>
                <w:szCs w:val="20"/>
              </w:rPr>
            </w:pPr>
            <w:r>
              <w:rPr>
                <w:rFonts w:cstheme="minorHAnsi"/>
                <w:sz w:val="20"/>
                <w:szCs w:val="20"/>
              </w:rPr>
              <w:t>2.3.3-2</w:t>
            </w:r>
          </w:p>
        </w:tc>
        <w:tc>
          <w:tcPr>
            <w:tcW w:w="990" w:type="dxa"/>
          </w:tcPr>
          <w:p w14:paraId="068A4CA2" w14:textId="2F97B847" w:rsidR="00D13293" w:rsidRDefault="00D13293" w:rsidP="00245EB1">
            <w:pPr>
              <w:rPr>
                <w:rFonts w:cstheme="minorHAnsi"/>
                <w:sz w:val="20"/>
                <w:szCs w:val="20"/>
              </w:rPr>
            </w:pPr>
            <w:r>
              <w:rPr>
                <w:rFonts w:cstheme="minorHAnsi"/>
                <w:sz w:val="20"/>
                <w:szCs w:val="20"/>
              </w:rPr>
              <w:t>NSF</w:t>
            </w:r>
          </w:p>
          <w:p w14:paraId="14ABAED6" w14:textId="20661041" w:rsidR="00D13293" w:rsidRDefault="00D13293" w:rsidP="00245EB1">
            <w:pPr>
              <w:rPr>
                <w:rFonts w:cstheme="minorHAnsi"/>
                <w:sz w:val="20"/>
                <w:szCs w:val="20"/>
              </w:rPr>
            </w:pPr>
            <w:r>
              <w:rPr>
                <w:rFonts w:cstheme="minorHAnsi"/>
                <w:sz w:val="20"/>
                <w:szCs w:val="20"/>
              </w:rPr>
              <w:t>BFA-LFO</w:t>
            </w:r>
          </w:p>
        </w:tc>
        <w:tc>
          <w:tcPr>
            <w:tcW w:w="3060" w:type="dxa"/>
          </w:tcPr>
          <w:p w14:paraId="5DC85833" w14:textId="3F96CDE9" w:rsidR="00D13293" w:rsidRDefault="00D13293" w:rsidP="00245EB1">
            <w:pPr>
              <w:rPr>
                <w:rFonts w:cstheme="minorHAnsi"/>
                <w:sz w:val="20"/>
                <w:szCs w:val="20"/>
              </w:rPr>
            </w:pPr>
            <w:r w:rsidRPr="00566F8C">
              <w:rPr>
                <w:rFonts w:cstheme="minorHAnsi"/>
                <w:sz w:val="20"/>
                <w:szCs w:val="20"/>
              </w:rPr>
              <w:t>“Due to the Federal appropriations process, there may be one or more years between the PDR and the start of construction, which is predicated on successful completion of the FDR. During this time the NSF will review the project at least annually to ensure that the total project cost and basis of estimate (BOE), acquisition strategies, schedule, and risk management plan presented at the PDR are still valid.”</w:t>
            </w:r>
          </w:p>
        </w:tc>
        <w:tc>
          <w:tcPr>
            <w:tcW w:w="4500" w:type="dxa"/>
          </w:tcPr>
          <w:p w14:paraId="69EC96BC" w14:textId="714BAAE0" w:rsidR="00D13293" w:rsidRDefault="00D13293" w:rsidP="00245EB1">
            <w:pPr>
              <w:rPr>
                <w:rFonts w:cstheme="minorHAnsi"/>
                <w:sz w:val="20"/>
                <w:szCs w:val="20"/>
              </w:rPr>
            </w:pPr>
            <w:r>
              <w:rPr>
                <w:rFonts w:cstheme="minorHAnsi"/>
                <w:sz w:val="20"/>
                <w:szCs w:val="20"/>
              </w:rPr>
              <w:t>Delete paragraph.</w:t>
            </w:r>
          </w:p>
        </w:tc>
        <w:tc>
          <w:tcPr>
            <w:tcW w:w="3870" w:type="dxa"/>
          </w:tcPr>
          <w:p w14:paraId="50D59372" w14:textId="5F87A181" w:rsidR="00D13293" w:rsidRDefault="00D13293" w:rsidP="00245EB1">
            <w:pPr>
              <w:rPr>
                <w:rFonts w:cstheme="minorHAnsi"/>
                <w:sz w:val="20"/>
                <w:szCs w:val="20"/>
              </w:rPr>
            </w:pPr>
            <w:r>
              <w:rPr>
                <w:rFonts w:cstheme="minorHAnsi"/>
                <w:sz w:val="20"/>
                <w:szCs w:val="20"/>
              </w:rPr>
              <w:t>Accepted.</w:t>
            </w:r>
          </w:p>
        </w:tc>
      </w:tr>
      <w:tr w:rsidR="00D13293" w:rsidRPr="00E71BE8" w14:paraId="797B69F7" w14:textId="77777777" w:rsidTr="00ED130E">
        <w:trPr>
          <w:cantSplit/>
          <w:trHeight w:val="170"/>
        </w:trPr>
        <w:tc>
          <w:tcPr>
            <w:tcW w:w="805" w:type="dxa"/>
          </w:tcPr>
          <w:p w14:paraId="26A4C6DF"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A4C8679" w14:textId="77777777" w:rsidR="00D13293" w:rsidRDefault="00D13293" w:rsidP="00245EB1">
            <w:pPr>
              <w:rPr>
                <w:rFonts w:cstheme="minorHAnsi"/>
                <w:sz w:val="20"/>
                <w:szCs w:val="20"/>
              </w:rPr>
            </w:pPr>
            <w:r>
              <w:rPr>
                <w:rFonts w:cstheme="minorHAnsi"/>
                <w:sz w:val="20"/>
                <w:szCs w:val="20"/>
              </w:rPr>
              <w:t>2.3.3.2,</w:t>
            </w:r>
          </w:p>
          <w:p w14:paraId="1A6E1149" w14:textId="2FEDB9DA" w:rsidR="00D13293" w:rsidRDefault="00D13293" w:rsidP="00245EB1">
            <w:pPr>
              <w:rPr>
                <w:rFonts w:cstheme="minorHAnsi"/>
                <w:sz w:val="20"/>
                <w:szCs w:val="20"/>
              </w:rPr>
            </w:pPr>
            <w:r>
              <w:rPr>
                <w:rFonts w:cstheme="minorHAnsi"/>
                <w:sz w:val="20"/>
                <w:szCs w:val="20"/>
              </w:rPr>
              <w:t>2.3.3-3</w:t>
            </w:r>
          </w:p>
        </w:tc>
        <w:tc>
          <w:tcPr>
            <w:tcW w:w="990" w:type="dxa"/>
          </w:tcPr>
          <w:p w14:paraId="27CFC2D5" w14:textId="77777777" w:rsidR="00D13293" w:rsidRDefault="00D13293" w:rsidP="00245EB1">
            <w:pPr>
              <w:rPr>
                <w:rFonts w:cstheme="minorHAnsi"/>
                <w:sz w:val="20"/>
                <w:szCs w:val="20"/>
              </w:rPr>
            </w:pPr>
            <w:r>
              <w:rPr>
                <w:rFonts w:cstheme="minorHAnsi"/>
                <w:sz w:val="20"/>
                <w:szCs w:val="20"/>
              </w:rPr>
              <w:t>NSF</w:t>
            </w:r>
          </w:p>
          <w:p w14:paraId="0B99E0CF" w14:textId="6FC792E3" w:rsidR="00D13293" w:rsidRDefault="00D13293" w:rsidP="00245EB1">
            <w:pPr>
              <w:rPr>
                <w:rFonts w:cstheme="minorHAnsi"/>
                <w:sz w:val="20"/>
                <w:szCs w:val="20"/>
              </w:rPr>
            </w:pPr>
            <w:r>
              <w:rPr>
                <w:rFonts w:cstheme="minorHAnsi"/>
                <w:sz w:val="20"/>
                <w:szCs w:val="20"/>
              </w:rPr>
              <w:t>BFA-LFO</w:t>
            </w:r>
          </w:p>
        </w:tc>
        <w:tc>
          <w:tcPr>
            <w:tcW w:w="3060" w:type="dxa"/>
          </w:tcPr>
          <w:p w14:paraId="2988A35E" w14:textId="65C469DA" w:rsidR="00D13293" w:rsidRDefault="00D13293" w:rsidP="00245EB1">
            <w:pPr>
              <w:rPr>
                <w:rFonts w:cstheme="minorHAnsi"/>
                <w:sz w:val="20"/>
                <w:szCs w:val="20"/>
              </w:rPr>
            </w:pPr>
            <w:r w:rsidRPr="00FC7111">
              <w:rPr>
                <w:rFonts w:cstheme="minorHAnsi"/>
                <w:sz w:val="20"/>
                <w:szCs w:val="20"/>
              </w:rPr>
              <w:t>NSF has implemented a “no cost overrun policy” on major facility construction projects. This policy requires that the Total Project Cost (TPC) estimate developed at the Preliminary Design Stage has adequate contingency to cover all foreseeable risks, and that any cost increases not covered by contingency be accommodated by reductions in scope.</w:t>
            </w:r>
          </w:p>
        </w:tc>
        <w:tc>
          <w:tcPr>
            <w:tcW w:w="4500" w:type="dxa"/>
          </w:tcPr>
          <w:p w14:paraId="79F00ABC" w14:textId="0AD38A8C" w:rsidR="00D13293" w:rsidRDefault="00D13293" w:rsidP="00245EB1">
            <w:pPr>
              <w:rPr>
                <w:rFonts w:cstheme="minorHAnsi"/>
                <w:sz w:val="20"/>
                <w:szCs w:val="20"/>
              </w:rPr>
            </w:pPr>
            <w:r>
              <w:rPr>
                <w:rFonts w:cstheme="minorHAnsi"/>
                <w:sz w:val="20"/>
                <w:szCs w:val="20"/>
              </w:rPr>
              <w:t>Delete paragraph.  The no-cost overrun policy is applicable to the post FDR TPC negotiated for award.</w:t>
            </w:r>
          </w:p>
        </w:tc>
        <w:tc>
          <w:tcPr>
            <w:tcW w:w="3870" w:type="dxa"/>
          </w:tcPr>
          <w:p w14:paraId="023D01D1" w14:textId="77FBBE48" w:rsidR="00D13293" w:rsidRDefault="00D13293" w:rsidP="00245EB1">
            <w:pPr>
              <w:rPr>
                <w:rFonts w:cstheme="minorHAnsi"/>
                <w:sz w:val="20"/>
                <w:szCs w:val="20"/>
              </w:rPr>
            </w:pPr>
            <w:r>
              <w:rPr>
                <w:rFonts w:cstheme="minorHAnsi"/>
                <w:sz w:val="20"/>
                <w:szCs w:val="20"/>
              </w:rPr>
              <w:t>Accepted.</w:t>
            </w:r>
          </w:p>
        </w:tc>
      </w:tr>
      <w:tr w:rsidR="00D13293" w:rsidRPr="00E71BE8" w14:paraId="275F07F0" w14:textId="77777777" w:rsidTr="00ED130E">
        <w:trPr>
          <w:cantSplit/>
          <w:trHeight w:val="170"/>
        </w:trPr>
        <w:tc>
          <w:tcPr>
            <w:tcW w:w="805" w:type="dxa"/>
          </w:tcPr>
          <w:p w14:paraId="37706EAC"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6F529652" w14:textId="77777777" w:rsidR="00D13293" w:rsidRDefault="00D13293" w:rsidP="00245EB1">
            <w:pPr>
              <w:rPr>
                <w:rFonts w:cstheme="minorHAnsi"/>
                <w:sz w:val="20"/>
                <w:szCs w:val="20"/>
              </w:rPr>
            </w:pPr>
            <w:r>
              <w:rPr>
                <w:rFonts w:cstheme="minorHAnsi"/>
                <w:sz w:val="20"/>
                <w:szCs w:val="20"/>
              </w:rPr>
              <w:t>2.4.2.1,</w:t>
            </w:r>
          </w:p>
          <w:p w14:paraId="4E5DBFD3" w14:textId="77777777" w:rsidR="00D13293" w:rsidRPr="00E71BE8" w:rsidRDefault="00D13293" w:rsidP="00245EB1">
            <w:pPr>
              <w:rPr>
                <w:rFonts w:cstheme="minorHAnsi"/>
                <w:sz w:val="20"/>
                <w:szCs w:val="20"/>
              </w:rPr>
            </w:pPr>
            <w:r>
              <w:rPr>
                <w:rFonts w:cstheme="minorHAnsi"/>
                <w:sz w:val="20"/>
                <w:szCs w:val="20"/>
              </w:rPr>
              <w:t>2.4.2-1</w:t>
            </w:r>
          </w:p>
        </w:tc>
        <w:tc>
          <w:tcPr>
            <w:tcW w:w="990" w:type="dxa"/>
          </w:tcPr>
          <w:p w14:paraId="7D94DB30"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593E73FD" w14:textId="77777777" w:rsidR="00D13293" w:rsidRPr="00E71BE8" w:rsidRDefault="00D13293" w:rsidP="00245EB1">
            <w:pPr>
              <w:rPr>
                <w:rFonts w:cstheme="minorHAnsi"/>
                <w:sz w:val="20"/>
                <w:szCs w:val="20"/>
              </w:rPr>
            </w:pPr>
            <w:r>
              <w:rPr>
                <w:rFonts w:cstheme="minorHAnsi"/>
                <w:sz w:val="20"/>
                <w:szCs w:val="20"/>
              </w:rPr>
              <w:t>“</w:t>
            </w:r>
            <w:r w:rsidRPr="00E6255C">
              <w:rPr>
                <w:rFonts w:cstheme="minorHAnsi"/>
                <w:sz w:val="20"/>
                <w:szCs w:val="20"/>
              </w:rPr>
              <w:t>As part of the annual construction review process outlined above in section 2.4.1 Construction Award Management and Oversight, at an appropriate time approaching or following construction completion, NSF will conduct a final construction review. This review is intended to assess the extent to which the required scope was delivered in accordance with the PEP and award terms and conditions.</w:t>
            </w:r>
            <w:r>
              <w:rPr>
                <w:rFonts w:cstheme="minorHAnsi"/>
                <w:sz w:val="20"/>
                <w:szCs w:val="20"/>
              </w:rPr>
              <w:t>”</w:t>
            </w:r>
          </w:p>
        </w:tc>
        <w:tc>
          <w:tcPr>
            <w:tcW w:w="4500" w:type="dxa"/>
          </w:tcPr>
          <w:p w14:paraId="4BF4A8DF" w14:textId="77777777" w:rsidR="00D13293" w:rsidRPr="00E71BE8" w:rsidRDefault="00D13293" w:rsidP="00245EB1">
            <w:pPr>
              <w:rPr>
                <w:rFonts w:cstheme="minorHAnsi"/>
                <w:sz w:val="20"/>
                <w:szCs w:val="20"/>
              </w:rPr>
            </w:pPr>
            <w:r>
              <w:rPr>
                <w:rFonts w:cstheme="minorHAnsi"/>
                <w:sz w:val="20"/>
                <w:szCs w:val="20"/>
              </w:rPr>
              <w:t>C</w:t>
            </w:r>
            <w:r w:rsidRPr="003E5F20">
              <w:rPr>
                <w:rFonts w:cstheme="minorHAnsi"/>
                <w:sz w:val="20"/>
                <w:szCs w:val="20"/>
              </w:rPr>
              <w:t>lose out review – is this an internal (NSF only) or external review?</w:t>
            </w:r>
          </w:p>
        </w:tc>
        <w:tc>
          <w:tcPr>
            <w:tcW w:w="3870" w:type="dxa"/>
          </w:tcPr>
          <w:p w14:paraId="731785AB" w14:textId="77777777" w:rsidR="00D13293" w:rsidRDefault="00D13293" w:rsidP="00245EB1">
            <w:pPr>
              <w:rPr>
                <w:rFonts w:cstheme="minorHAnsi"/>
                <w:sz w:val="20"/>
                <w:szCs w:val="20"/>
              </w:rPr>
            </w:pPr>
            <w:r>
              <w:rPr>
                <w:rFonts w:cstheme="minorHAnsi"/>
                <w:sz w:val="20"/>
                <w:szCs w:val="20"/>
              </w:rPr>
              <w:t>No change.</w:t>
            </w:r>
          </w:p>
          <w:p w14:paraId="686FE2DC" w14:textId="77777777" w:rsidR="00D13293" w:rsidRPr="00E71BE8" w:rsidRDefault="00D13293" w:rsidP="00245EB1">
            <w:pPr>
              <w:rPr>
                <w:rFonts w:cstheme="minorHAnsi"/>
                <w:sz w:val="20"/>
                <w:szCs w:val="20"/>
              </w:rPr>
            </w:pPr>
            <w:r>
              <w:rPr>
                <w:rFonts w:cstheme="minorHAnsi"/>
                <w:sz w:val="20"/>
                <w:szCs w:val="20"/>
              </w:rPr>
              <w:t>The close-out review is organized by NSF and comprised of panelists external to NSF.</w:t>
            </w:r>
          </w:p>
        </w:tc>
      </w:tr>
      <w:tr w:rsidR="00D13293" w:rsidRPr="00E71BE8" w14:paraId="53D979EF" w14:textId="77777777" w:rsidTr="00ED130E">
        <w:trPr>
          <w:cantSplit/>
          <w:trHeight w:val="170"/>
        </w:trPr>
        <w:tc>
          <w:tcPr>
            <w:tcW w:w="805" w:type="dxa"/>
          </w:tcPr>
          <w:p w14:paraId="16EE3351"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F150478" w14:textId="77777777" w:rsidR="00D13293" w:rsidRDefault="00D13293" w:rsidP="00245EB1">
            <w:pPr>
              <w:rPr>
                <w:rFonts w:cstheme="minorHAnsi"/>
                <w:sz w:val="20"/>
                <w:szCs w:val="20"/>
              </w:rPr>
            </w:pPr>
            <w:r>
              <w:rPr>
                <w:rFonts w:cstheme="minorHAnsi"/>
                <w:sz w:val="20"/>
                <w:szCs w:val="20"/>
              </w:rPr>
              <w:t>2.4.2.2,</w:t>
            </w:r>
          </w:p>
          <w:p w14:paraId="4B335C07" w14:textId="34A23BCD" w:rsidR="00D13293" w:rsidRDefault="00D13293" w:rsidP="00245EB1">
            <w:pPr>
              <w:rPr>
                <w:rFonts w:cstheme="minorHAnsi"/>
                <w:sz w:val="20"/>
                <w:szCs w:val="20"/>
              </w:rPr>
            </w:pPr>
            <w:r>
              <w:rPr>
                <w:rFonts w:cstheme="minorHAnsi"/>
                <w:sz w:val="20"/>
                <w:szCs w:val="20"/>
              </w:rPr>
              <w:t>2.4.2-1</w:t>
            </w:r>
          </w:p>
        </w:tc>
        <w:tc>
          <w:tcPr>
            <w:tcW w:w="990" w:type="dxa"/>
          </w:tcPr>
          <w:p w14:paraId="18BFD330" w14:textId="36AC9F0A" w:rsidR="00D13293" w:rsidRDefault="00D13293" w:rsidP="00245EB1">
            <w:pPr>
              <w:rPr>
                <w:rFonts w:cstheme="minorHAnsi"/>
                <w:sz w:val="20"/>
                <w:szCs w:val="20"/>
              </w:rPr>
            </w:pPr>
            <w:r>
              <w:rPr>
                <w:rFonts w:cstheme="minorHAnsi"/>
                <w:sz w:val="20"/>
                <w:szCs w:val="20"/>
              </w:rPr>
              <w:t>NSF</w:t>
            </w:r>
          </w:p>
          <w:p w14:paraId="0C5E6754" w14:textId="6A85594D" w:rsidR="00D13293" w:rsidRDefault="00D13293" w:rsidP="00245EB1">
            <w:pPr>
              <w:rPr>
                <w:rFonts w:cstheme="minorHAnsi"/>
                <w:sz w:val="20"/>
                <w:szCs w:val="20"/>
              </w:rPr>
            </w:pPr>
            <w:r>
              <w:rPr>
                <w:rFonts w:cstheme="minorHAnsi"/>
                <w:sz w:val="20"/>
                <w:szCs w:val="20"/>
              </w:rPr>
              <w:t>BFA-DGA</w:t>
            </w:r>
          </w:p>
        </w:tc>
        <w:tc>
          <w:tcPr>
            <w:tcW w:w="3060" w:type="dxa"/>
          </w:tcPr>
          <w:p w14:paraId="541C2D22" w14:textId="4938F412" w:rsidR="00D13293" w:rsidRPr="00E71BE8" w:rsidRDefault="00D13293" w:rsidP="00245EB1">
            <w:pPr>
              <w:rPr>
                <w:rFonts w:cstheme="minorHAnsi"/>
                <w:sz w:val="20"/>
                <w:szCs w:val="20"/>
              </w:rPr>
            </w:pPr>
            <w:r>
              <w:rPr>
                <w:rFonts w:cstheme="minorHAnsi"/>
                <w:sz w:val="20"/>
                <w:szCs w:val="20"/>
              </w:rPr>
              <w:t>“</w:t>
            </w:r>
            <w:r w:rsidRPr="00566F8C">
              <w:rPr>
                <w:rFonts w:cstheme="minorHAnsi"/>
                <w:sz w:val="20"/>
                <w:szCs w:val="20"/>
              </w:rPr>
              <w:t>Per the PAPPG, the Recipient may authorize a one-time extension of the end date of a cooperative agreement of up to 12 months. The Recipient should discuss such an extension with the Program Officer (PO).</w:t>
            </w:r>
            <w:r>
              <w:rPr>
                <w:rFonts w:cstheme="minorHAnsi"/>
                <w:sz w:val="20"/>
                <w:szCs w:val="20"/>
              </w:rPr>
              <w:t>”</w:t>
            </w:r>
          </w:p>
        </w:tc>
        <w:tc>
          <w:tcPr>
            <w:tcW w:w="4500" w:type="dxa"/>
          </w:tcPr>
          <w:p w14:paraId="57FC4A97" w14:textId="1F1BCA98" w:rsidR="00D13293" w:rsidRDefault="00D13293" w:rsidP="00245EB1">
            <w:pPr>
              <w:rPr>
                <w:rFonts w:cstheme="minorHAnsi"/>
                <w:sz w:val="20"/>
                <w:szCs w:val="20"/>
              </w:rPr>
            </w:pPr>
            <w:r w:rsidRPr="00566F8C">
              <w:rPr>
                <w:rFonts w:cstheme="minorHAnsi"/>
                <w:sz w:val="20"/>
                <w:szCs w:val="20"/>
              </w:rPr>
              <w:t xml:space="preserve">The section about NCE’s is incorrect. Grantee approved NCEs are only for grants. In accordance with the NSF CA FATCs, grantee-approved extensions are NOT applicable to cooperative agreements.   </w:t>
            </w:r>
          </w:p>
        </w:tc>
        <w:tc>
          <w:tcPr>
            <w:tcW w:w="3870" w:type="dxa"/>
          </w:tcPr>
          <w:p w14:paraId="3290BE4C" w14:textId="77777777" w:rsidR="00D13293" w:rsidRDefault="00D13293" w:rsidP="00245EB1">
            <w:pPr>
              <w:rPr>
                <w:rFonts w:cstheme="minorHAnsi"/>
                <w:sz w:val="20"/>
                <w:szCs w:val="20"/>
              </w:rPr>
            </w:pPr>
            <w:r>
              <w:rPr>
                <w:rFonts w:cstheme="minorHAnsi"/>
                <w:sz w:val="20"/>
                <w:szCs w:val="20"/>
              </w:rPr>
              <w:t>Accepted.</w:t>
            </w:r>
          </w:p>
          <w:p w14:paraId="4ACA7439" w14:textId="70A75CA1" w:rsidR="00D13293" w:rsidRDefault="00D13293" w:rsidP="00245EB1">
            <w:pPr>
              <w:rPr>
                <w:rFonts w:cstheme="minorHAnsi"/>
                <w:sz w:val="20"/>
                <w:szCs w:val="20"/>
              </w:rPr>
            </w:pPr>
            <w:r>
              <w:rPr>
                <w:rFonts w:cstheme="minorHAnsi"/>
                <w:sz w:val="20"/>
                <w:szCs w:val="20"/>
              </w:rPr>
              <w:t>Sentence was deleted, and language revised to state the PO recommends approval of the first NCE.</w:t>
            </w:r>
          </w:p>
        </w:tc>
      </w:tr>
      <w:tr w:rsidR="00D13293" w:rsidRPr="00E71BE8" w14:paraId="6811F19B" w14:textId="77777777" w:rsidTr="00ED130E">
        <w:trPr>
          <w:cantSplit/>
          <w:trHeight w:val="170"/>
        </w:trPr>
        <w:tc>
          <w:tcPr>
            <w:tcW w:w="805" w:type="dxa"/>
          </w:tcPr>
          <w:p w14:paraId="03C038E4"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05326DF" w14:textId="77777777" w:rsidR="00D13293" w:rsidRDefault="00D13293" w:rsidP="00245EB1">
            <w:pPr>
              <w:rPr>
                <w:rFonts w:cstheme="minorHAnsi"/>
                <w:sz w:val="20"/>
                <w:szCs w:val="20"/>
              </w:rPr>
            </w:pPr>
            <w:r>
              <w:rPr>
                <w:rFonts w:cstheme="minorHAnsi"/>
                <w:sz w:val="20"/>
                <w:szCs w:val="20"/>
              </w:rPr>
              <w:t>2.4.2.2,</w:t>
            </w:r>
          </w:p>
          <w:p w14:paraId="1106FAA7" w14:textId="77777777" w:rsidR="00D13293" w:rsidRPr="00E71BE8" w:rsidRDefault="00D13293" w:rsidP="00245EB1">
            <w:pPr>
              <w:rPr>
                <w:rFonts w:cstheme="minorHAnsi"/>
                <w:sz w:val="20"/>
                <w:szCs w:val="20"/>
              </w:rPr>
            </w:pPr>
            <w:r>
              <w:rPr>
                <w:rFonts w:cstheme="minorHAnsi"/>
                <w:sz w:val="20"/>
                <w:szCs w:val="20"/>
              </w:rPr>
              <w:t>2.4.2-3</w:t>
            </w:r>
          </w:p>
        </w:tc>
        <w:tc>
          <w:tcPr>
            <w:tcW w:w="990" w:type="dxa"/>
          </w:tcPr>
          <w:p w14:paraId="53CA90A4"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543F34FD" w14:textId="77777777" w:rsidR="00D13293" w:rsidRPr="00E71BE8" w:rsidRDefault="00D13293" w:rsidP="00245EB1">
            <w:pPr>
              <w:rPr>
                <w:rFonts w:cstheme="minorHAnsi"/>
                <w:sz w:val="20"/>
                <w:szCs w:val="20"/>
              </w:rPr>
            </w:pPr>
          </w:p>
        </w:tc>
        <w:tc>
          <w:tcPr>
            <w:tcW w:w="4500" w:type="dxa"/>
          </w:tcPr>
          <w:p w14:paraId="17E0C367" w14:textId="77777777" w:rsidR="00D13293" w:rsidRPr="00E71BE8" w:rsidRDefault="00D13293" w:rsidP="00245EB1">
            <w:pPr>
              <w:rPr>
                <w:rFonts w:cstheme="minorHAnsi"/>
                <w:sz w:val="20"/>
                <w:szCs w:val="20"/>
              </w:rPr>
            </w:pPr>
            <w:r>
              <w:rPr>
                <w:rFonts w:cstheme="minorHAnsi"/>
                <w:sz w:val="20"/>
                <w:szCs w:val="20"/>
              </w:rPr>
              <w:t>T</w:t>
            </w:r>
            <w:r w:rsidRPr="007A79D7">
              <w:rPr>
                <w:rFonts w:cstheme="minorHAnsi"/>
                <w:sz w:val="20"/>
                <w:szCs w:val="20"/>
              </w:rPr>
              <w:t>he descriptions through this whole section about transitions to Ops were a bit simplistic</w:t>
            </w:r>
            <w:r>
              <w:rPr>
                <w:rFonts w:cstheme="minorHAnsi"/>
                <w:sz w:val="20"/>
                <w:szCs w:val="20"/>
              </w:rPr>
              <w:t xml:space="preserve">. </w:t>
            </w:r>
            <w:r w:rsidRPr="007A79D7">
              <w:rPr>
                <w:rFonts w:cstheme="minorHAnsi"/>
                <w:sz w:val="20"/>
                <w:szCs w:val="20"/>
              </w:rPr>
              <w:t xml:space="preserve"> </w:t>
            </w:r>
            <w:r>
              <w:rPr>
                <w:rFonts w:cstheme="minorHAnsi"/>
                <w:sz w:val="20"/>
                <w:szCs w:val="20"/>
              </w:rPr>
              <w:t>I</w:t>
            </w:r>
            <w:r w:rsidRPr="007A79D7">
              <w:rPr>
                <w:rFonts w:cstheme="minorHAnsi"/>
                <w:sz w:val="20"/>
                <w:szCs w:val="20"/>
              </w:rPr>
              <w:t>n reality, there are profound interactions between construction and operations, with potential costs/damages going both ways depending on what happens, complexity about ownership of equipment (owned by construction, ops?) etc.  Seems like between “construction” section and “ops” section there should be more discussion of several vexing transition issues.</w:t>
            </w:r>
          </w:p>
        </w:tc>
        <w:tc>
          <w:tcPr>
            <w:tcW w:w="3870" w:type="dxa"/>
          </w:tcPr>
          <w:p w14:paraId="4CCFA447" w14:textId="77777777" w:rsidR="00D13293" w:rsidRDefault="00D13293" w:rsidP="00245EB1">
            <w:pPr>
              <w:rPr>
                <w:rFonts w:cstheme="minorHAnsi"/>
                <w:sz w:val="20"/>
                <w:szCs w:val="20"/>
              </w:rPr>
            </w:pPr>
            <w:r>
              <w:rPr>
                <w:rFonts w:cstheme="minorHAnsi"/>
                <w:sz w:val="20"/>
                <w:szCs w:val="20"/>
              </w:rPr>
              <w:t>No change.</w:t>
            </w:r>
          </w:p>
          <w:p w14:paraId="54DE1D2C" w14:textId="77777777" w:rsidR="00D13293" w:rsidRPr="00E71BE8" w:rsidRDefault="00D13293" w:rsidP="00245EB1">
            <w:pPr>
              <w:rPr>
                <w:rFonts w:cstheme="minorHAnsi"/>
                <w:sz w:val="20"/>
                <w:szCs w:val="20"/>
              </w:rPr>
            </w:pPr>
            <w:r>
              <w:rPr>
                <w:rFonts w:cstheme="minorHAnsi"/>
                <w:sz w:val="20"/>
                <w:szCs w:val="20"/>
              </w:rPr>
              <w:t>There are indeed many possible scenarios that may arise during the transition from construction to operations. The period leading up to the close-out review is an opportune time to identify and discuss these types of issues. Adding these issues to the charge to the review panel creates an occasion for an external and unaligned group of experts to offer recommendations on resolution.</w:t>
            </w:r>
          </w:p>
        </w:tc>
      </w:tr>
      <w:tr w:rsidR="00D13293" w:rsidRPr="00E71BE8" w14:paraId="001CFC2F" w14:textId="77777777" w:rsidTr="00ED130E">
        <w:trPr>
          <w:cantSplit/>
          <w:trHeight w:val="170"/>
        </w:trPr>
        <w:tc>
          <w:tcPr>
            <w:tcW w:w="805" w:type="dxa"/>
          </w:tcPr>
          <w:p w14:paraId="136EB23C"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18B862FE" w14:textId="77777777" w:rsidR="00D13293" w:rsidRDefault="00D13293" w:rsidP="00245EB1">
            <w:pPr>
              <w:rPr>
                <w:rFonts w:cstheme="minorHAnsi"/>
                <w:sz w:val="20"/>
                <w:szCs w:val="20"/>
              </w:rPr>
            </w:pPr>
            <w:r>
              <w:rPr>
                <w:rFonts w:cstheme="minorHAnsi"/>
                <w:sz w:val="20"/>
                <w:szCs w:val="20"/>
              </w:rPr>
              <w:t>2.5.1,</w:t>
            </w:r>
          </w:p>
          <w:p w14:paraId="74BA70C7" w14:textId="77777777" w:rsidR="00D13293" w:rsidRPr="00E71BE8" w:rsidRDefault="00D13293" w:rsidP="00245EB1">
            <w:pPr>
              <w:rPr>
                <w:rFonts w:cstheme="minorHAnsi"/>
                <w:sz w:val="20"/>
                <w:szCs w:val="20"/>
              </w:rPr>
            </w:pPr>
            <w:r>
              <w:rPr>
                <w:rFonts w:cstheme="minorHAnsi"/>
                <w:sz w:val="20"/>
                <w:szCs w:val="20"/>
              </w:rPr>
              <w:t>2.5.1-3</w:t>
            </w:r>
          </w:p>
        </w:tc>
        <w:tc>
          <w:tcPr>
            <w:tcW w:w="990" w:type="dxa"/>
          </w:tcPr>
          <w:p w14:paraId="2F857F93"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13C8C82D" w14:textId="77777777" w:rsidR="00D13293" w:rsidRPr="00E71BE8" w:rsidRDefault="00D13293" w:rsidP="00245EB1">
            <w:pPr>
              <w:rPr>
                <w:rFonts w:cstheme="minorHAnsi"/>
                <w:sz w:val="20"/>
                <w:szCs w:val="20"/>
              </w:rPr>
            </w:pPr>
            <w:r>
              <w:rPr>
                <w:rFonts w:cstheme="minorHAnsi"/>
                <w:sz w:val="20"/>
                <w:szCs w:val="20"/>
              </w:rPr>
              <w:t>“</w:t>
            </w:r>
            <w:r w:rsidRPr="007A79D7">
              <w:rPr>
                <w:rFonts w:cstheme="minorHAnsi"/>
                <w:sz w:val="20"/>
                <w:szCs w:val="20"/>
              </w:rPr>
              <w:t xml:space="preserve">It is the Recipient’s responsibility to manage and maintain the NSF-funded facilities, equipment, and instrumentation used in the conduct research. However, </w:t>
            </w:r>
            <w:r w:rsidRPr="007A79D7">
              <w:rPr>
                <w:rFonts w:cstheme="minorHAnsi"/>
                <w:sz w:val="20"/>
                <w:szCs w:val="20"/>
                <w:u w:val="single"/>
              </w:rPr>
              <w:t>NSF rarely maintains ownership</w:t>
            </w:r>
            <w:r w:rsidRPr="007A79D7">
              <w:rPr>
                <w:rFonts w:cstheme="minorHAnsi"/>
                <w:sz w:val="20"/>
                <w:szCs w:val="20"/>
              </w:rPr>
              <w:t xml:space="preserve"> to major research equipment and facilities it funds.</w:t>
            </w:r>
            <w:r>
              <w:rPr>
                <w:rFonts w:cstheme="minorHAnsi"/>
                <w:sz w:val="20"/>
                <w:szCs w:val="20"/>
              </w:rPr>
              <w:t>”</w:t>
            </w:r>
          </w:p>
        </w:tc>
        <w:tc>
          <w:tcPr>
            <w:tcW w:w="4500" w:type="dxa"/>
          </w:tcPr>
          <w:p w14:paraId="18B421FE" w14:textId="77777777" w:rsidR="00D13293" w:rsidRPr="00E71BE8" w:rsidRDefault="00D13293" w:rsidP="00245EB1">
            <w:pPr>
              <w:rPr>
                <w:rFonts w:cstheme="minorHAnsi"/>
                <w:sz w:val="20"/>
                <w:szCs w:val="20"/>
              </w:rPr>
            </w:pPr>
            <w:r w:rsidRPr="007A79D7">
              <w:rPr>
                <w:rFonts w:cstheme="minorHAnsi"/>
                <w:sz w:val="20"/>
                <w:szCs w:val="20"/>
              </w:rPr>
              <w:t xml:space="preserve">I disagree. </w:t>
            </w:r>
            <w:r>
              <w:rPr>
                <w:rFonts w:cstheme="minorHAnsi"/>
                <w:sz w:val="20"/>
                <w:szCs w:val="20"/>
              </w:rPr>
              <w:t xml:space="preserve">NSF </w:t>
            </w:r>
            <w:r w:rsidRPr="007A79D7">
              <w:rPr>
                <w:rFonts w:cstheme="minorHAnsi"/>
                <w:sz w:val="20"/>
                <w:szCs w:val="20"/>
              </w:rPr>
              <w:t>are the owners, it may be the title of things is in the mgt org hands, but if they lose recompetition, they are obliged to sign the equipment to new mgt org. May need some finesse in this description.</w:t>
            </w:r>
          </w:p>
        </w:tc>
        <w:tc>
          <w:tcPr>
            <w:tcW w:w="3870" w:type="dxa"/>
          </w:tcPr>
          <w:p w14:paraId="09B5B0A1" w14:textId="67245E75" w:rsidR="00D13293" w:rsidRDefault="00D13293" w:rsidP="00245EB1">
            <w:pPr>
              <w:rPr>
                <w:rFonts w:cstheme="minorHAnsi"/>
                <w:sz w:val="20"/>
                <w:szCs w:val="20"/>
              </w:rPr>
            </w:pPr>
            <w:r>
              <w:rPr>
                <w:rFonts w:cstheme="minorHAnsi"/>
                <w:sz w:val="20"/>
                <w:szCs w:val="20"/>
              </w:rPr>
              <w:t>Accepted.</w:t>
            </w:r>
          </w:p>
          <w:p w14:paraId="1A45BAD3" w14:textId="57653CC8" w:rsidR="00D13293" w:rsidRPr="00E71BE8" w:rsidRDefault="00D13293" w:rsidP="00245EB1">
            <w:pPr>
              <w:rPr>
                <w:rFonts w:cstheme="minorHAnsi"/>
                <w:sz w:val="20"/>
                <w:szCs w:val="20"/>
              </w:rPr>
            </w:pPr>
            <w:r>
              <w:rPr>
                <w:rFonts w:cstheme="minorHAnsi"/>
                <w:sz w:val="20"/>
                <w:szCs w:val="20"/>
              </w:rPr>
              <w:t>Section 2.5.1 and Section 6.6 were revised to clarify it is the Recipient’s responsibility to maintain the NSF-funded facilities and NSF ownership is specified in the terms and conditions of the award and NSF may choose to invoke it contingent interest to take title or transfer to another organization.</w:t>
            </w:r>
          </w:p>
        </w:tc>
      </w:tr>
      <w:tr w:rsidR="00D13293" w:rsidRPr="00E71BE8" w14:paraId="7B42DB3C" w14:textId="77777777" w:rsidTr="00ED130E">
        <w:trPr>
          <w:cantSplit/>
          <w:trHeight w:val="170"/>
        </w:trPr>
        <w:tc>
          <w:tcPr>
            <w:tcW w:w="805" w:type="dxa"/>
          </w:tcPr>
          <w:p w14:paraId="73034E25"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60D9CEB0" w14:textId="77777777" w:rsidR="00D13293" w:rsidRDefault="00D13293" w:rsidP="00245EB1">
            <w:pPr>
              <w:rPr>
                <w:rFonts w:cstheme="minorHAnsi"/>
                <w:sz w:val="20"/>
                <w:szCs w:val="20"/>
              </w:rPr>
            </w:pPr>
            <w:r>
              <w:rPr>
                <w:rFonts w:cstheme="minorHAnsi"/>
                <w:sz w:val="20"/>
                <w:szCs w:val="20"/>
              </w:rPr>
              <w:t>2.5.1,</w:t>
            </w:r>
          </w:p>
          <w:p w14:paraId="1EDB17B9" w14:textId="77777777" w:rsidR="00D13293" w:rsidRPr="00E71BE8" w:rsidRDefault="00D13293" w:rsidP="00245EB1">
            <w:pPr>
              <w:rPr>
                <w:rFonts w:cstheme="minorHAnsi"/>
                <w:sz w:val="20"/>
                <w:szCs w:val="20"/>
              </w:rPr>
            </w:pPr>
            <w:r>
              <w:rPr>
                <w:rFonts w:cstheme="minorHAnsi"/>
                <w:sz w:val="20"/>
                <w:szCs w:val="20"/>
              </w:rPr>
              <w:t>2.5.1-4</w:t>
            </w:r>
          </w:p>
        </w:tc>
        <w:tc>
          <w:tcPr>
            <w:tcW w:w="990" w:type="dxa"/>
          </w:tcPr>
          <w:p w14:paraId="5629C941"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377E6E47" w14:textId="77777777" w:rsidR="00D13293" w:rsidRPr="00E71BE8" w:rsidRDefault="00D13293" w:rsidP="00245EB1">
            <w:pPr>
              <w:rPr>
                <w:rFonts w:cstheme="minorHAnsi"/>
                <w:sz w:val="20"/>
                <w:szCs w:val="20"/>
              </w:rPr>
            </w:pPr>
            <w:r>
              <w:rPr>
                <w:rFonts w:cstheme="minorHAnsi"/>
                <w:sz w:val="20"/>
                <w:szCs w:val="20"/>
              </w:rPr>
              <w:t>“</w:t>
            </w:r>
            <w:r w:rsidRPr="007A79D7">
              <w:rPr>
                <w:rFonts w:cstheme="minorHAnsi"/>
                <w:sz w:val="20"/>
                <w:szCs w:val="20"/>
              </w:rPr>
              <w:t>In most cases, NSF will annually conduct Operations Reviews of its major multi-user research facilities, utilizing an external panel of experts</w:t>
            </w:r>
            <w:r>
              <w:rPr>
                <w:rFonts w:cstheme="minorHAnsi"/>
                <w:sz w:val="20"/>
                <w:szCs w:val="20"/>
              </w:rPr>
              <w:t>…”</w:t>
            </w:r>
          </w:p>
        </w:tc>
        <w:tc>
          <w:tcPr>
            <w:tcW w:w="4500" w:type="dxa"/>
          </w:tcPr>
          <w:p w14:paraId="08596852" w14:textId="77777777" w:rsidR="00D13293" w:rsidRPr="00E71BE8" w:rsidRDefault="00D13293" w:rsidP="00245EB1">
            <w:pPr>
              <w:rPr>
                <w:rFonts w:cstheme="minorHAnsi"/>
                <w:sz w:val="20"/>
                <w:szCs w:val="20"/>
              </w:rPr>
            </w:pPr>
            <w:r w:rsidRPr="004902D8">
              <w:rPr>
                <w:rFonts w:cstheme="minorHAnsi"/>
                <w:sz w:val="20"/>
                <w:szCs w:val="20"/>
              </w:rPr>
              <w:t>Guide references Annual Operations Reviews … we call them Program Operating Plan reviews…</w:t>
            </w:r>
          </w:p>
        </w:tc>
        <w:tc>
          <w:tcPr>
            <w:tcW w:w="3870" w:type="dxa"/>
          </w:tcPr>
          <w:p w14:paraId="52C47B94" w14:textId="77777777" w:rsidR="00D13293" w:rsidRDefault="00D13293" w:rsidP="00245EB1">
            <w:pPr>
              <w:rPr>
                <w:rFonts w:cstheme="minorHAnsi"/>
                <w:sz w:val="20"/>
                <w:szCs w:val="20"/>
              </w:rPr>
            </w:pPr>
            <w:r>
              <w:rPr>
                <w:rFonts w:cstheme="minorHAnsi"/>
                <w:sz w:val="20"/>
                <w:szCs w:val="20"/>
              </w:rPr>
              <w:t>Accepted.</w:t>
            </w:r>
          </w:p>
          <w:p w14:paraId="56C5BF25" w14:textId="77777777" w:rsidR="00D13293" w:rsidRPr="00E71BE8" w:rsidRDefault="00D13293" w:rsidP="00245EB1">
            <w:pPr>
              <w:rPr>
                <w:rFonts w:cstheme="minorHAnsi"/>
                <w:sz w:val="20"/>
                <w:szCs w:val="20"/>
              </w:rPr>
            </w:pPr>
            <w:r>
              <w:rPr>
                <w:rFonts w:cstheme="minorHAnsi"/>
                <w:sz w:val="20"/>
                <w:szCs w:val="20"/>
              </w:rPr>
              <w:t>The operations review referenced here is not a formally defined term.  To reflect this concept “operations review” is not capitalized throughout the document.</w:t>
            </w:r>
            <w:r>
              <w:t xml:space="preserve">  </w:t>
            </w:r>
            <w:r w:rsidRPr="001D323F">
              <w:rPr>
                <w:rFonts w:cstheme="minorHAnsi"/>
                <w:sz w:val="20"/>
                <w:szCs w:val="20"/>
              </w:rPr>
              <w:t>Reviews with similar objectives may have different names.</w:t>
            </w:r>
          </w:p>
        </w:tc>
      </w:tr>
      <w:tr w:rsidR="00D13293" w:rsidRPr="00E71BE8" w14:paraId="2215E263" w14:textId="77777777" w:rsidTr="00ED130E">
        <w:trPr>
          <w:cantSplit/>
          <w:trHeight w:val="170"/>
        </w:trPr>
        <w:tc>
          <w:tcPr>
            <w:tcW w:w="805" w:type="dxa"/>
          </w:tcPr>
          <w:p w14:paraId="4EE1831C"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3C6F9BD1" w14:textId="77777777" w:rsidR="00D13293" w:rsidRDefault="00D13293" w:rsidP="00245EB1">
            <w:pPr>
              <w:rPr>
                <w:rFonts w:cstheme="minorHAnsi"/>
                <w:sz w:val="20"/>
                <w:szCs w:val="20"/>
              </w:rPr>
            </w:pPr>
            <w:r>
              <w:rPr>
                <w:rFonts w:cstheme="minorHAnsi"/>
                <w:sz w:val="20"/>
                <w:szCs w:val="20"/>
              </w:rPr>
              <w:t>2.5.1,</w:t>
            </w:r>
          </w:p>
          <w:p w14:paraId="20B9882E" w14:textId="77777777" w:rsidR="00D13293" w:rsidRPr="00E71BE8" w:rsidRDefault="00D13293" w:rsidP="00245EB1">
            <w:pPr>
              <w:rPr>
                <w:rFonts w:cstheme="minorHAnsi"/>
                <w:sz w:val="20"/>
                <w:szCs w:val="20"/>
              </w:rPr>
            </w:pPr>
            <w:r>
              <w:rPr>
                <w:rFonts w:cstheme="minorHAnsi"/>
                <w:sz w:val="20"/>
                <w:szCs w:val="20"/>
              </w:rPr>
              <w:t>2.5.1-3</w:t>
            </w:r>
          </w:p>
        </w:tc>
        <w:tc>
          <w:tcPr>
            <w:tcW w:w="990" w:type="dxa"/>
          </w:tcPr>
          <w:p w14:paraId="08AA0BBB" w14:textId="77777777" w:rsidR="00D13293" w:rsidRPr="00E71BE8" w:rsidRDefault="00D13293" w:rsidP="00245EB1">
            <w:pPr>
              <w:rPr>
                <w:rFonts w:cstheme="minorHAnsi"/>
                <w:sz w:val="20"/>
                <w:szCs w:val="20"/>
              </w:rPr>
            </w:pPr>
            <w:r>
              <w:rPr>
                <w:rFonts w:cstheme="minorHAnsi"/>
                <w:sz w:val="20"/>
                <w:szCs w:val="20"/>
              </w:rPr>
              <w:t>Woods Hole-OOI</w:t>
            </w:r>
          </w:p>
        </w:tc>
        <w:tc>
          <w:tcPr>
            <w:tcW w:w="3060" w:type="dxa"/>
          </w:tcPr>
          <w:p w14:paraId="351CFBD7" w14:textId="77777777" w:rsidR="00D13293" w:rsidRPr="00E71BE8" w:rsidRDefault="00D13293" w:rsidP="00245EB1">
            <w:pPr>
              <w:rPr>
                <w:rFonts w:cstheme="minorHAnsi"/>
                <w:sz w:val="20"/>
                <w:szCs w:val="20"/>
              </w:rPr>
            </w:pPr>
            <w:r w:rsidRPr="00BC0755">
              <w:rPr>
                <w:rFonts w:cstheme="minorHAnsi"/>
                <w:sz w:val="20"/>
                <w:szCs w:val="20"/>
              </w:rPr>
              <w:t xml:space="preserve">The Annual Work Plan (AWP) describes what the facility expects to accomplish in the coming fiscal year. </w:t>
            </w:r>
            <w:r w:rsidRPr="0000127C">
              <w:rPr>
                <w:rFonts w:cstheme="minorHAnsi"/>
                <w:i/>
                <w:sz w:val="20"/>
                <w:szCs w:val="20"/>
              </w:rPr>
              <w:t>For many facilities, the AWP, annual operations proposal, and Cost Estimating Plan (per Sections 4.2.2 and 4.2.4) can be combined as one document, so long as all elements are addressed.</w:t>
            </w:r>
          </w:p>
        </w:tc>
        <w:tc>
          <w:tcPr>
            <w:tcW w:w="4500" w:type="dxa"/>
          </w:tcPr>
          <w:p w14:paraId="33F63495" w14:textId="77777777" w:rsidR="00D13293" w:rsidRPr="00E71BE8" w:rsidRDefault="00D13293" w:rsidP="00245EB1">
            <w:pPr>
              <w:rPr>
                <w:rFonts w:cstheme="minorHAnsi"/>
                <w:sz w:val="20"/>
                <w:szCs w:val="20"/>
              </w:rPr>
            </w:pPr>
            <w:r w:rsidRPr="00BC0755">
              <w:rPr>
                <w:rFonts w:cstheme="minorHAnsi"/>
                <w:sz w:val="20"/>
                <w:szCs w:val="20"/>
              </w:rPr>
              <w:t xml:space="preserve">Not a comment for the draft, but I would be interested in seeing a sample document for the layout and appendices that accomplishes this.  </w:t>
            </w:r>
          </w:p>
        </w:tc>
        <w:tc>
          <w:tcPr>
            <w:tcW w:w="3870" w:type="dxa"/>
          </w:tcPr>
          <w:p w14:paraId="0B4BF4ED" w14:textId="77777777" w:rsidR="00D13293" w:rsidRPr="005D3CAD" w:rsidRDefault="00D13293" w:rsidP="00245EB1">
            <w:pPr>
              <w:rPr>
                <w:rFonts w:cstheme="minorHAnsi"/>
                <w:sz w:val="20"/>
                <w:szCs w:val="20"/>
              </w:rPr>
            </w:pPr>
            <w:r w:rsidRPr="005D3CAD">
              <w:rPr>
                <w:rFonts w:cstheme="minorHAnsi"/>
                <w:sz w:val="20"/>
                <w:szCs w:val="20"/>
              </w:rPr>
              <w:t>No change.</w:t>
            </w:r>
          </w:p>
          <w:p w14:paraId="7BFFDEDE" w14:textId="67FA8F62" w:rsidR="00D13293" w:rsidRPr="00E71BE8" w:rsidRDefault="00D13293" w:rsidP="00245EB1">
            <w:pPr>
              <w:rPr>
                <w:rFonts w:cstheme="minorHAnsi"/>
                <w:sz w:val="20"/>
                <w:szCs w:val="20"/>
              </w:rPr>
            </w:pPr>
            <w:r>
              <w:rPr>
                <w:rFonts w:cstheme="minorHAnsi"/>
                <w:sz w:val="20"/>
                <w:szCs w:val="20"/>
              </w:rPr>
              <w:t xml:space="preserve">Responded directly to </w:t>
            </w:r>
            <w:r w:rsidR="006F353F">
              <w:rPr>
                <w:rFonts w:cstheme="minorHAnsi"/>
                <w:sz w:val="20"/>
                <w:szCs w:val="20"/>
              </w:rPr>
              <w:t>commenter</w:t>
            </w:r>
            <w:r>
              <w:rPr>
                <w:rFonts w:cstheme="minorHAnsi"/>
                <w:sz w:val="20"/>
                <w:szCs w:val="20"/>
              </w:rPr>
              <w:t>.</w:t>
            </w:r>
          </w:p>
        </w:tc>
      </w:tr>
      <w:tr w:rsidR="00D13293" w:rsidRPr="00E71BE8" w14:paraId="66B4A8E8" w14:textId="77777777" w:rsidTr="00ED130E">
        <w:trPr>
          <w:cantSplit/>
          <w:trHeight w:val="170"/>
        </w:trPr>
        <w:tc>
          <w:tcPr>
            <w:tcW w:w="805" w:type="dxa"/>
          </w:tcPr>
          <w:p w14:paraId="3C9AADA2"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1503E623" w14:textId="77777777" w:rsidR="00D13293" w:rsidRDefault="00D13293" w:rsidP="00245EB1">
            <w:pPr>
              <w:rPr>
                <w:rFonts w:cstheme="minorHAnsi"/>
                <w:sz w:val="20"/>
                <w:szCs w:val="20"/>
              </w:rPr>
            </w:pPr>
            <w:r>
              <w:rPr>
                <w:rFonts w:cstheme="minorHAnsi"/>
                <w:sz w:val="20"/>
                <w:szCs w:val="20"/>
              </w:rPr>
              <w:t>2.5.1,</w:t>
            </w:r>
          </w:p>
          <w:p w14:paraId="51A08EBA" w14:textId="77777777" w:rsidR="00D13293" w:rsidRPr="00E71BE8" w:rsidRDefault="00D13293" w:rsidP="00245EB1">
            <w:pPr>
              <w:rPr>
                <w:rFonts w:cstheme="minorHAnsi"/>
                <w:sz w:val="20"/>
                <w:szCs w:val="20"/>
              </w:rPr>
            </w:pPr>
            <w:r>
              <w:rPr>
                <w:rFonts w:cstheme="minorHAnsi"/>
                <w:sz w:val="20"/>
                <w:szCs w:val="20"/>
              </w:rPr>
              <w:t>2.5.1-3</w:t>
            </w:r>
          </w:p>
        </w:tc>
        <w:tc>
          <w:tcPr>
            <w:tcW w:w="990" w:type="dxa"/>
          </w:tcPr>
          <w:p w14:paraId="17905063" w14:textId="77777777" w:rsidR="00D13293" w:rsidRPr="00E71BE8" w:rsidRDefault="00D13293" w:rsidP="00245EB1">
            <w:pPr>
              <w:rPr>
                <w:rFonts w:cstheme="minorHAnsi"/>
                <w:sz w:val="20"/>
                <w:szCs w:val="20"/>
              </w:rPr>
            </w:pPr>
            <w:r>
              <w:rPr>
                <w:rFonts w:cstheme="minorHAnsi"/>
                <w:sz w:val="20"/>
                <w:szCs w:val="20"/>
              </w:rPr>
              <w:t>Woods Hole-OOI</w:t>
            </w:r>
          </w:p>
        </w:tc>
        <w:tc>
          <w:tcPr>
            <w:tcW w:w="3060" w:type="dxa"/>
          </w:tcPr>
          <w:p w14:paraId="1473E34A" w14:textId="77777777" w:rsidR="00D13293" w:rsidRDefault="00D13293" w:rsidP="00245EB1">
            <w:pPr>
              <w:rPr>
                <w:rFonts w:cstheme="minorHAnsi"/>
                <w:sz w:val="20"/>
                <w:szCs w:val="20"/>
              </w:rPr>
            </w:pPr>
            <w:r w:rsidRPr="00D022C1">
              <w:rPr>
                <w:rFonts w:cstheme="minorHAnsi"/>
                <w:sz w:val="20"/>
                <w:szCs w:val="20"/>
              </w:rPr>
              <w:t>The Annual Report describes in detail the activities of the facility in the previous twelve months. This report is required by NSF policy and necessary to review progress on that year’s performance goals as described in the AWP.</w:t>
            </w:r>
          </w:p>
          <w:p w14:paraId="3CE35238" w14:textId="77777777" w:rsidR="00D13293" w:rsidRPr="00E71BE8" w:rsidRDefault="00D13293" w:rsidP="00245EB1">
            <w:pPr>
              <w:rPr>
                <w:rFonts w:cstheme="minorHAnsi"/>
                <w:sz w:val="20"/>
                <w:szCs w:val="20"/>
              </w:rPr>
            </w:pPr>
          </w:p>
        </w:tc>
        <w:tc>
          <w:tcPr>
            <w:tcW w:w="4500" w:type="dxa"/>
          </w:tcPr>
          <w:p w14:paraId="77D5FAFE" w14:textId="77777777" w:rsidR="00D13293" w:rsidRPr="00E71BE8" w:rsidRDefault="00D13293" w:rsidP="00245EB1">
            <w:pPr>
              <w:rPr>
                <w:rFonts w:cstheme="minorHAnsi"/>
                <w:sz w:val="20"/>
                <w:szCs w:val="20"/>
              </w:rPr>
            </w:pPr>
            <w:r w:rsidRPr="00D022C1">
              <w:rPr>
                <w:rFonts w:cstheme="minorHAnsi"/>
                <w:sz w:val="20"/>
                <w:szCs w:val="20"/>
              </w:rPr>
              <w:t xml:space="preserve">It would be helpful to have definitive clarification of what should be included in the “Annual” report timeframe.  This document mentions the “previous twelve months” and the “year’s goals described as in the AWP.”  However, in reality, the Annual report is due 90 days before the end of the AWP POP, so the “Annual” Report either covers 12 months of two different project years (3 months of the prior year and 9 months of the current report </w:t>
            </w:r>
            <w:r w:rsidRPr="006075BB">
              <w:rPr>
                <w:rFonts w:cstheme="minorHAnsi"/>
                <w:sz w:val="20"/>
                <w:szCs w:val="20"/>
              </w:rPr>
              <w:t>year) or just the 9 months of the current report year.  Neither of which quite fit the statement in the Major Facilities Guide.  Different directorates, even different POs within the same directorate, are inconsistent in their interpretation</w:t>
            </w:r>
            <w:r w:rsidRPr="00D022C1">
              <w:rPr>
                <w:rFonts w:cstheme="minorHAnsi"/>
                <w:sz w:val="20"/>
                <w:szCs w:val="20"/>
              </w:rPr>
              <w:t xml:space="preserve"> of the how the annual report timeframe is applied.</w:t>
            </w:r>
          </w:p>
        </w:tc>
        <w:tc>
          <w:tcPr>
            <w:tcW w:w="3870" w:type="dxa"/>
          </w:tcPr>
          <w:p w14:paraId="2693E02C" w14:textId="77777777" w:rsidR="00D13293" w:rsidRDefault="00D13293" w:rsidP="00245EB1">
            <w:pPr>
              <w:rPr>
                <w:rFonts w:cstheme="minorHAnsi"/>
                <w:sz w:val="20"/>
                <w:szCs w:val="20"/>
              </w:rPr>
            </w:pPr>
            <w:r>
              <w:rPr>
                <w:rFonts w:cstheme="minorHAnsi"/>
                <w:sz w:val="20"/>
                <w:szCs w:val="20"/>
              </w:rPr>
              <w:t>Accepted.</w:t>
            </w:r>
          </w:p>
          <w:p w14:paraId="120BB893" w14:textId="77777777" w:rsidR="00D13293" w:rsidRPr="00E71BE8" w:rsidRDefault="00D13293" w:rsidP="00245EB1">
            <w:pPr>
              <w:rPr>
                <w:rFonts w:cstheme="minorHAnsi"/>
                <w:sz w:val="20"/>
                <w:szCs w:val="20"/>
              </w:rPr>
            </w:pPr>
            <w:r>
              <w:rPr>
                <w:rFonts w:cstheme="minorHAnsi"/>
                <w:sz w:val="20"/>
                <w:szCs w:val="20"/>
              </w:rPr>
              <w:t>Language has been revised to clarify that the period for the Annual Report is based on the award date and award terms and conditions.</w:t>
            </w:r>
          </w:p>
        </w:tc>
      </w:tr>
      <w:tr w:rsidR="00D13293" w:rsidRPr="00E71BE8" w14:paraId="6FC742C1" w14:textId="77777777" w:rsidTr="00ED130E">
        <w:trPr>
          <w:cantSplit/>
          <w:trHeight w:val="170"/>
        </w:trPr>
        <w:tc>
          <w:tcPr>
            <w:tcW w:w="805" w:type="dxa"/>
          </w:tcPr>
          <w:p w14:paraId="3BC0AD64"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69C89863" w14:textId="77777777" w:rsidR="00D13293" w:rsidRDefault="00D13293" w:rsidP="00245EB1">
            <w:pPr>
              <w:rPr>
                <w:rFonts w:cstheme="minorHAnsi"/>
                <w:sz w:val="20"/>
                <w:szCs w:val="20"/>
              </w:rPr>
            </w:pPr>
            <w:r>
              <w:rPr>
                <w:rFonts w:cstheme="minorHAnsi"/>
                <w:sz w:val="20"/>
                <w:szCs w:val="20"/>
              </w:rPr>
              <w:t>2.6,</w:t>
            </w:r>
          </w:p>
          <w:p w14:paraId="4F8AFD9B" w14:textId="77777777" w:rsidR="00D13293" w:rsidRPr="00E71BE8" w:rsidRDefault="00D13293" w:rsidP="00245EB1">
            <w:pPr>
              <w:rPr>
                <w:rFonts w:cstheme="minorHAnsi"/>
                <w:sz w:val="20"/>
                <w:szCs w:val="20"/>
              </w:rPr>
            </w:pPr>
            <w:r>
              <w:rPr>
                <w:rFonts w:cstheme="minorHAnsi"/>
                <w:sz w:val="20"/>
                <w:szCs w:val="20"/>
              </w:rPr>
              <w:t>2.6-1</w:t>
            </w:r>
          </w:p>
        </w:tc>
        <w:tc>
          <w:tcPr>
            <w:tcW w:w="990" w:type="dxa"/>
          </w:tcPr>
          <w:p w14:paraId="223015E0"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2D944042" w14:textId="77777777" w:rsidR="00D13293" w:rsidRPr="00E71BE8" w:rsidRDefault="00D13293" w:rsidP="00245EB1">
            <w:pPr>
              <w:rPr>
                <w:rFonts w:cstheme="minorHAnsi"/>
                <w:sz w:val="20"/>
                <w:szCs w:val="20"/>
              </w:rPr>
            </w:pPr>
            <w:r>
              <w:rPr>
                <w:rFonts w:cstheme="minorHAnsi"/>
                <w:sz w:val="20"/>
                <w:szCs w:val="20"/>
              </w:rPr>
              <w:t>“</w:t>
            </w:r>
            <w:r w:rsidRPr="008310E8">
              <w:rPr>
                <w:rFonts w:cstheme="minorHAnsi"/>
                <w:sz w:val="20"/>
                <w:szCs w:val="20"/>
              </w:rPr>
              <w:t>While not part of the annual budgeting process, proposals may be requested to address partial or full divestment of the facility following the award period, including property divestment, decommissioning, and disposition costs and other costs related to employee separations.</w:t>
            </w:r>
            <w:r>
              <w:rPr>
                <w:rFonts w:cstheme="minorHAnsi"/>
                <w:sz w:val="20"/>
                <w:szCs w:val="20"/>
              </w:rPr>
              <w:t>”</w:t>
            </w:r>
          </w:p>
        </w:tc>
        <w:tc>
          <w:tcPr>
            <w:tcW w:w="4500" w:type="dxa"/>
          </w:tcPr>
          <w:p w14:paraId="2B71E47E" w14:textId="77777777" w:rsidR="00D13293" w:rsidRPr="00E71BE8" w:rsidRDefault="00D13293" w:rsidP="00245EB1">
            <w:pPr>
              <w:rPr>
                <w:rFonts w:cstheme="minorHAnsi"/>
                <w:sz w:val="20"/>
                <w:szCs w:val="20"/>
              </w:rPr>
            </w:pPr>
            <w:r>
              <w:rPr>
                <w:rFonts w:cstheme="minorHAnsi"/>
                <w:sz w:val="20"/>
                <w:szCs w:val="20"/>
              </w:rPr>
              <w:t>D</w:t>
            </w:r>
            <w:r w:rsidRPr="006B30B2">
              <w:rPr>
                <w:rFonts w:cstheme="minorHAnsi"/>
                <w:sz w:val="20"/>
                <w:szCs w:val="20"/>
              </w:rPr>
              <w:t>o you want to mention that typically it is considered that decommissioning costs for a facility are about the same as 2-3 years of ops costs?  (I don’t know where this rule came from, and I can think of horrible exceptions e.g. AO, but giving some sense of scale might be considered).</w:t>
            </w:r>
          </w:p>
        </w:tc>
        <w:tc>
          <w:tcPr>
            <w:tcW w:w="3870" w:type="dxa"/>
            <w:shd w:val="clear" w:color="auto" w:fill="auto"/>
          </w:tcPr>
          <w:p w14:paraId="75AF53ED" w14:textId="7F891ED0" w:rsidR="00D13293" w:rsidRDefault="00D13293" w:rsidP="00245EB1">
            <w:pPr>
              <w:rPr>
                <w:rFonts w:cstheme="minorHAnsi"/>
                <w:sz w:val="20"/>
                <w:szCs w:val="20"/>
              </w:rPr>
            </w:pPr>
            <w:r>
              <w:rPr>
                <w:rFonts w:cstheme="minorHAnsi"/>
                <w:sz w:val="20"/>
                <w:szCs w:val="20"/>
              </w:rPr>
              <w:t xml:space="preserve">No </w:t>
            </w:r>
            <w:r w:rsidR="00DB1EDD">
              <w:rPr>
                <w:rFonts w:cstheme="minorHAnsi"/>
                <w:sz w:val="20"/>
                <w:szCs w:val="20"/>
              </w:rPr>
              <w:t>c</w:t>
            </w:r>
            <w:r>
              <w:rPr>
                <w:rFonts w:cstheme="minorHAnsi"/>
                <w:sz w:val="20"/>
                <w:szCs w:val="20"/>
              </w:rPr>
              <w:t xml:space="preserve">hange. </w:t>
            </w:r>
          </w:p>
          <w:p w14:paraId="62339425" w14:textId="77777777" w:rsidR="00D13293" w:rsidRPr="00E71BE8" w:rsidRDefault="00D13293" w:rsidP="00245EB1">
            <w:pPr>
              <w:rPr>
                <w:rFonts w:cstheme="minorHAnsi"/>
                <w:sz w:val="20"/>
                <w:szCs w:val="20"/>
              </w:rPr>
            </w:pPr>
            <w:r>
              <w:rPr>
                <w:rFonts w:cstheme="minorHAnsi"/>
                <w:sz w:val="20"/>
                <w:szCs w:val="20"/>
              </w:rPr>
              <w:t xml:space="preserve">It is more appropriate for a review body to assess or advise on the cost estimate range based on each facility’s situation and divestment plan. This guide will apply to a wide range of facilities and projects with very different research focuses. Setting a range that can be applied to all may not be realistic and could lead to more difficulties and controversial.  </w:t>
            </w:r>
          </w:p>
        </w:tc>
      </w:tr>
      <w:tr w:rsidR="00D13293" w:rsidRPr="00E71BE8" w14:paraId="7C195F17" w14:textId="77777777" w:rsidTr="00ED130E">
        <w:trPr>
          <w:cantSplit/>
          <w:trHeight w:val="170"/>
        </w:trPr>
        <w:tc>
          <w:tcPr>
            <w:tcW w:w="805" w:type="dxa"/>
          </w:tcPr>
          <w:p w14:paraId="4A58D4DB"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4CEAC161" w14:textId="77777777" w:rsidR="00D13293" w:rsidRDefault="00D13293" w:rsidP="00245EB1">
            <w:pPr>
              <w:rPr>
                <w:rFonts w:cstheme="minorHAnsi"/>
                <w:sz w:val="20"/>
                <w:szCs w:val="20"/>
              </w:rPr>
            </w:pPr>
            <w:r>
              <w:rPr>
                <w:rFonts w:cstheme="minorHAnsi"/>
                <w:sz w:val="20"/>
                <w:szCs w:val="20"/>
              </w:rPr>
              <w:t>3.2,</w:t>
            </w:r>
          </w:p>
          <w:p w14:paraId="65098EB0" w14:textId="77777777" w:rsidR="00D13293" w:rsidRPr="00E71BE8" w:rsidRDefault="00D13293" w:rsidP="00245EB1">
            <w:pPr>
              <w:rPr>
                <w:rFonts w:cstheme="minorHAnsi"/>
                <w:sz w:val="20"/>
                <w:szCs w:val="20"/>
              </w:rPr>
            </w:pPr>
            <w:r>
              <w:rPr>
                <w:rFonts w:cstheme="minorHAnsi"/>
                <w:sz w:val="20"/>
                <w:szCs w:val="20"/>
              </w:rPr>
              <w:t>3.2-1</w:t>
            </w:r>
          </w:p>
        </w:tc>
        <w:tc>
          <w:tcPr>
            <w:tcW w:w="990" w:type="dxa"/>
          </w:tcPr>
          <w:p w14:paraId="3AB3D7B8"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68A1F7FA" w14:textId="77777777" w:rsidR="00D13293" w:rsidRPr="00E71BE8" w:rsidRDefault="00D13293" w:rsidP="00245EB1">
            <w:pPr>
              <w:rPr>
                <w:rFonts w:cstheme="minorHAnsi"/>
                <w:sz w:val="20"/>
                <w:szCs w:val="20"/>
              </w:rPr>
            </w:pPr>
            <w:r>
              <w:rPr>
                <w:rFonts w:cstheme="minorHAnsi"/>
                <w:sz w:val="20"/>
                <w:szCs w:val="20"/>
              </w:rPr>
              <w:t>“</w:t>
            </w:r>
            <w:r w:rsidRPr="008310E8">
              <w:rPr>
                <w:rFonts w:cstheme="minorHAnsi"/>
                <w:sz w:val="20"/>
                <w:szCs w:val="20"/>
              </w:rPr>
              <w:t>NSF FACILITY PLAN [RESERVED]</w:t>
            </w:r>
            <w:r>
              <w:rPr>
                <w:rFonts w:cstheme="minorHAnsi"/>
                <w:sz w:val="20"/>
                <w:szCs w:val="20"/>
              </w:rPr>
              <w:t>”</w:t>
            </w:r>
          </w:p>
        </w:tc>
        <w:tc>
          <w:tcPr>
            <w:tcW w:w="4500" w:type="dxa"/>
          </w:tcPr>
          <w:p w14:paraId="28B32E47" w14:textId="77777777" w:rsidR="00D13293" w:rsidRPr="00E71BE8" w:rsidRDefault="00D13293" w:rsidP="00245EB1">
            <w:pPr>
              <w:rPr>
                <w:rFonts w:cstheme="minorHAnsi"/>
                <w:sz w:val="20"/>
                <w:szCs w:val="20"/>
              </w:rPr>
            </w:pPr>
            <w:r>
              <w:rPr>
                <w:rFonts w:cstheme="minorHAnsi"/>
                <w:sz w:val="20"/>
                <w:szCs w:val="20"/>
              </w:rPr>
              <w:t>TBD</w:t>
            </w:r>
          </w:p>
        </w:tc>
        <w:tc>
          <w:tcPr>
            <w:tcW w:w="3870" w:type="dxa"/>
          </w:tcPr>
          <w:p w14:paraId="7D2E930C" w14:textId="77777777" w:rsidR="00D13293" w:rsidRDefault="00D13293" w:rsidP="00245EB1">
            <w:pPr>
              <w:rPr>
                <w:rFonts w:cstheme="minorHAnsi"/>
                <w:sz w:val="20"/>
                <w:szCs w:val="20"/>
              </w:rPr>
            </w:pPr>
            <w:r>
              <w:rPr>
                <w:rFonts w:cstheme="minorHAnsi"/>
                <w:sz w:val="20"/>
                <w:szCs w:val="20"/>
              </w:rPr>
              <w:t>No change.</w:t>
            </w:r>
          </w:p>
          <w:p w14:paraId="7ECC3BA7" w14:textId="77777777" w:rsidR="00D13293" w:rsidRPr="00E71BE8" w:rsidRDefault="00D13293" w:rsidP="00245EB1">
            <w:pPr>
              <w:rPr>
                <w:rFonts w:cstheme="minorHAnsi"/>
                <w:sz w:val="20"/>
                <w:szCs w:val="20"/>
              </w:rPr>
            </w:pPr>
            <w:r>
              <w:rPr>
                <w:rFonts w:cstheme="minorHAnsi"/>
                <w:sz w:val="20"/>
                <w:szCs w:val="20"/>
              </w:rPr>
              <w:t>Comment is an observation.</w:t>
            </w:r>
          </w:p>
        </w:tc>
      </w:tr>
      <w:tr w:rsidR="00D13293" w:rsidRPr="00E71BE8" w14:paraId="26E7F46A" w14:textId="77777777" w:rsidTr="00ED130E">
        <w:trPr>
          <w:cantSplit/>
          <w:trHeight w:val="170"/>
        </w:trPr>
        <w:tc>
          <w:tcPr>
            <w:tcW w:w="805" w:type="dxa"/>
          </w:tcPr>
          <w:p w14:paraId="7461E512"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6A9DDD25" w14:textId="77777777" w:rsidR="00D13293" w:rsidRDefault="00D13293" w:rsidP="00245EB1">
            <w:pPr>
              <w:rPr>
                <w:rFonts w:cstheme="minorHAnsi"/>
                <w:sz w:val="20"/>
                <w:szCs w:val="20"/>
              </w:rPr>
            </w:pPr>
            <w:r>
              <w:rPr>
                <w:rFonts w:cstheme="minorHAnsi"/>
                <w:sz w:val="20"/>
                <w:szCs w:val="20"/>
              </w:rPr>
              <w:t>3.3,</w:t>
            </w:r>
          </w:p>
          <w:p w14:paraId="4539CD27" w14:textId="77777777" w:rsidR="00D13293" w:rsidRPr="00E71BE8" w:rsidRDefault="00D13293" w:rsidP="00245EB1">
            <w:pPr>
              <w:rPr>
                <w:rFonts w:cstheme="minorHAnsi"/>
                <w:sz w:val="20"/>
                <w:szCs w:val="20"/>
              </w:rPr>
            </w:pPr>
            <w:r>
              <w:rPr>
                <w:rFonts w:cstheme="minorHAnsi"/>
                <w:sz w:val="20"/>
                <w:szCs w:val="20"/>
              </w:rPr>
              <w:t xml:space="preserve">3.3-1 </w:t>
            </w:r>
          </w:p>
        </w:tc>
        <w:tc>
          <w:tcPr>
            <w:tcW w:w="990" w:type="dxa"/>
          </w:tcPr>
          <w:p w14:paraId="55801C8B"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31652B82" w14:textId="77777777" w:rsidR="00D13293" w:rsidRPr="00E71BE8" w:rsidRDefault="00D13293" w:rsidP="00245EB1">
            <w:pPr>
              <w:rPr>
                <w:rFonts w:cstheme="minorHAnsi"/>
                <w:sz w:val="20"/>
                <w:szCs w:val="20"/>
              </w:rPr>
            </w:pPr>
            <w:r>
              <w:rPr>
                <w:rFonts w:cstheme="minorHAnsi"/>
                <w:sz w:val="20"/>
                <w:szCs w:val="20"/>
              </w:rPr>
              <w:t>“</w:t>
            </w:r>
            <w:r w:rsidRPr="008310E8">
              <w:rPr>
                <w:rFonts w:cstheme="minorHAnsi"/>
                <w:sz w:val="20"/>
                <w:szCs w:val="20"/>
              </w:rPr>
              <w:t>NSF OVERSIGHT MANAGEMENT PLANS FOR THE MAJOR FACILITY LIFE CYCLE</w:t>
            </w:r>
            <w:r>
              <w:rPr>
                <w:rFonts w:cstheme="minorHAnsi"/>
                <w:sz w:val="20"/>
                <w:szCs w:val="20"/>
              </w:rPr>
              <w:t>”</w:t>
            </w:r>
          </w:p>
        </w:tc>
        <w:tc>
          <w:tcPr>
            <w:tcW w:w="4500" w:type="dxa"/>
          </w:tcPr>
          <w:p w14:paraId="1142DB1E" w14:textId="77777777" w:rsidR="00D13293" w:rsidRPr="00E71BE8" w:rsidRDefault="00D13293" w:rsidP="00245EB1">
            <w:pPr>
              <w:rPr>
                <w:rFonts w:cstheme="minorHAnsi"/>
                <w:sz w:val="20"/>
                <w:szCs w:val="20"/>
              </w:rPr>
            </w:pPr>
            <w:r w:rsidRPr="008310E8">
              <w:rPr>
                <w:rFonts w:cstheme="minorHAnsi"/>
                <w:sz w:val="20"/>
                <w:szCs w:val="20"/>
              </w:rPr>
              <w:t>title is “NSF Oversight Management Plans” should be “NSF Internal Management Plans”  ?</w:t>
            </w:r>
          </w:p>
        </w:tc>
        <w:tc>
          <w:tcPr>
            <w:tcW w:w="3870" w:type="dxa"/>
          </w:tcPr>
          <w:p w14:paraId="4DADFDA1" w14:textId="77777777" w:rsidR="00D13293" w:rsidRPr="00E71BE8" w:rsidRDefault="00D13293" w:rsidP="00245EB1">
            <w:pPr>
              <w:rPr>
                <w:rFonts w:cstheme="minorHAnsi"/>
                <w:sz w:val="20"/>
                <w:szCs w:val="20"/>
              </w:rPr>
            </w:pPr>
            <w:r>
              <w:rPr>
                <w:rFonts w:cstheme="minorHAnsi"/>
                <w:sz w:val="20"/>
                <w:szCs w:val="20"/>
              </w:rPr>
              <w:t>Accepted.</w:t>
            </w:r>
          </w:p>
        </w:tc>
      </w:tr>
      <w:tr w:rsidR="00D13293" w:rsidRPr="00E71BE8" w14:paraId="614B98F3" w14:textId="77777777" w:rsidTr="00ED130E">
        <w:trPr>
          <w:cantSplit/>
          <w:trHeight w:val="170"/>
        </w:trPr>
        <w:tc>
          <w:tcPr>
            <w:tcW w:w="805" w:type="dxa"/>
          </w:tcPr>
          <w:p w14:paraId="2B9841B4"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B1D5CE7" w14:textId="77777777" w:rsidR="00D13293" w:rsidRDefault="00D13293" w:rsidP="00245EB1">
            <w:pPr>
              <w:rPr>
                <w:rFonts w:cstheme="minorHAnsi"/>
                <w:sz w:val="20"/>
                <w:szCs w:val="20"/>
              </w:rPr>
            </w:pPr>
            <w:r>
              <w:rPr>
                <w:rFonts w:cstheme="minorHAnsi"/>
                <w:sz w:val="20"/>
                <w:szCs w:val="20"/>
              </w:rPr>
              <w:t>3.4.1,</w:t>
            </w:r>
          </w:p>
          <w:p w14:paraId="0081BA7A" w14:textId="77777777" w:rsidR="00D13293" w:rsidRPr="00E71BE8" w:rsidRDefault="00D13293" w:rsidP="00245EB1">
            <w:pPr>
              <w:rPr>
                <w:rFonts w:cstheme="minorHAnsi"/>
                <w:sz w:val="20"/>
                <w:szCs w:val="20"/>
              </w:rPr>
            </w:pPr>
            <w:r>
              <w:rPr>
                <w:rFonts w:cstheme="minorHAnsi"/>
                <w:sz w:val="20"/>
                <w:szCs w:val="20"/>
              </w:rPr>
              <w:t>3.4.1-1</w:t>
            </w:r>
          </w:p>
        </w:tc>
        <w:tc>
          <w:tcPr>
            <w:tcW w:w="990" w:type="dxa"/>
          </w:tcPr>
          <w:p w14:paraId="0BDB8269"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13CBFE07" w14:textId="77777777" w:rsidR="00D13293" w:rsidRPr="00E71BE8" w:rsidRDefault="00D13293" w:rsidP="00245EB1">
            <w:pPr>
              <w:rPr>
                <w:rFonts w:cstheme="minorHAnsi"/>
                <w:sz w:val="20"/>
                <w:szCs w:val="20"/>
              </w:rPr>
            </w:pPr>
            <w:r w:rsidRPr="003E4B98">
              <w:rPr>
                <w:rFonts w:cstheme="minorHAnsi"/>
                <w:sz w:val="20"/>
                <w:szCs w:val="20"/>
              </w:rPr>
              <w:t>Table 3.4.1-1 List of the Typical Components of a Project Execution Plan, with Sub-Topics and Descriptions</w:t>
            </w:r>
          </w:p>
        </w:tc>
        <w:tc>
          <w:tcPr>
            <w:tcW w:w="4500" w:type="dxa"/>
          </w:tcPr>
          <w:p w14:paraId="13DD142F" w14:textId="77777777" w:rsidR="00D13293" w:rsidRPr="00E71BE8" w:rsidRDefault="00D13293" w:rsidP="00245EB1">
            <w:pPr>
              <w:rPr>
                <w:rFonts w:cstheme="minorHAnsi"/>
                <w:sz w:val="20"/>
                <w:szCs w:val="20"/>
              </w:rPr>
            </w:pPr>
            <w:r w:rsidRPr="00F970DF">
              <w:rPr>
                <w:rFonts w:cstheme="minorHAnsi"/>
                <w:sz w:val="20"/>
                <w:szCs w:val="20"/>
              </w:rPr>
              <w:t>Table should include any special construction requirements, closeout requirements?</w:t>
            </w:r>
          </w:p>
        </w:tc>
        <w:tc>
          <w:tcPr>
            <w:tcW w:w="3870" w:type="dxa"/>
          </w:tcPr>
          <w:p w14:paraId="1C872523" w14:textId="77777777" w:rsidR="00D13293" w:rsidRDefault="00D13293" w:rsidP="00245EB1">
            <w:pPr>
              <w:rPr>
                <w:rFonts w:cstheme="minorHAnsi"/>
                <w:sz w:val="20"/>
                <w:szCs w:val="20"/>
              </w:rPr>
            </w:pPr>
            <w:r>
              <w:rPr>
                <w:rFonts w:cstheme="minorHAnsi"/>
                <w:sz w:val="20"/>
                <w:szCs w:val="20"/>
              </w:rPr>
              <w:t>Accepted.</w:t>
            </w:r>
          </w:p>
          <w:p w14:paraId="07A87806" w14:textId="77777777" w:rsidR="00D13293" w:rsidRDefault="00D13293" w:rsidP="00245EB1">
            <w:pPr>
              <w:rPr>
                <w:rFonts w:cstheme="minorHAnsi"/>
                <w:sz w:val="20"/>
                <w:szCs w:val="20"/>
              </w:rPr>
            </w:pPr>
            <w:r>
              <w:rPr>
                <w:rFonts w:cstheme="minorHAnsi"/>
                <w:sz w:val="20"/>
                <w:szCs w:val="20"/>
              </w:rPr>
              <w:t>The second paragraph on page 3.4.1-1 was added to address special construction requirements.</w:t>
            </w:r>
          </w:p>
          <w:p w14:paraId="65113C85" w14:textId="77777777" w:rsidR="00D13293" w:rsidRPr="00E71BE8" w:rsidRDefault="00D13293" w:rsidP="00245EB1">
            <w:pPr>
              <w:rPr>
                <w:rFonts w:cstheme="minorHAnsi"/>
                <w:sz w:val="20"/>
                <w:szCs w:val="20"/>
              </w:rPr>
            </w:pPr>
            <w:r>
              <w:rPr>
                <w:rFonts w:cstheme="minorHAnsi"/>
                <w:sz w:val="20"/>
                <w:szCs w:val="20"/>
              </w:rPr>
              <w:t>The Table currently has component 16.1 Project Close-out Plan to document the closeout requirements.</w:t>
            </w:r>
          </w:p>
        </w:tc>
      </w:tr>
      <w:tr w:rsidR="00D13293" w:rsidRPr="00E71BE8" w14:paraId="4B9B43E2" w14:textId="77777777" w:rsidTr="00ED130E">
        <w:trPr>
          <w:cantSplit/>
          <w:trHeight w:val="170"/>
        </w:trPr>
        <w:tc>
          <w:tcPr>
            <w:tcW w:w="805" w:type="dxa"/>
          </w:tcPr>
          <w:p w14:paraId="2C378BEE"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69FFE148" w14:textId="77777777" w:rsidR="00D13293" w:rsidRDefault="00D13293" w:rsidP="00245EB1">
            <w:pPr>
              <w:rPr>
                <w:rFonts w:cstheme="minorHAnsi"/>
                <w:sz w:val="20"/>
                <w:szCs w:val="20"/>
              </w:rPr>
            </w:pPr>
            <w:r>
              <w:rPr>
                <w:rFonts w:cstheme="minorHAnsi"/>
                <w:sz w:val="20"/>
                <w:szCs w:val="20"/>
              </w:rPr>
              <w:t>3.4.1,</w:t>
            </w:r>
          </w:p>
          <w:p w14:paraId="18726D5C" w14:textId="77777777" w:rsidR="00D13293" w:rsidRPr="00E71BE8" w:rsidRDefault="00D13293" w:rsidP="00245EB1">
            <w:pPr>
              <w:rPr>
                <w:rFonts w:cstheme="minorHAnsi"/>
                <w:sz w:val="20"/>
                <w:szCs w:val="20"/>
              </w:rPr>
            </w:pPr>
            <w:r>
              <w:rPr>
                <w:rFonts w:cstheme="minorHAnsi"/>
                <w:sz w:val="20"/>
                <w:szCs w:val="20"/>
              </w:rPr>
              <w:t>3.4.1-1</w:t>
            </w:r>
          </w:p>
        </w:tc>
        <w:tc>
          <w:tcPr>
            <w:tcW w:w="990" w:type="dxa"/>
          </w:tcPr>
          <w:p w14:paraId="78DA32F7"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67CCA781" w14:textId="77777777" w:rsidR="00D13293" w:rsidRPr="00E71BE8" w:rsidRDefault="00D13293" w:rsidP="00245EB1">
            <w:pPr>
              <w:rPr>
                <w:rFonts w:cstheme="minorHAnsi"/>
                <w:sz w:val="20"/>
                <w:szCs w:val="20"/>
              </w:rPr>
            </w:pPr>
            <w:r w:rsidRPr="003E4B98">
              <w:rPr>
                <w:rFonts w:cstheme="minorHAnsi"/>
                <w:sz w:val="20"/>
                <w:szCs w:val="20"/>
              </w:rPr>
              <w:t>Table 3.4.1-1 List of the Typical Components of a Project Execution Plan, with Sub-Topics and Descriptions</w:t>
            </w:r>
          </w:p>
        </w:tc>
        <w:tc>
          <w:tcPr>
            <w:tcW w:w="4500" w:type="dxa"/>
          </w:tcPr>
          <w:p w14:paraId="3142F86D" w14:textId="77777777" w:rsidR="00D13293" w:rsidRPr="00E71BE8" w:rsidRDefault="00D13293" w:rsidP="00245EB1">
            <w:pPr>
              <w:rPr>
                <w:rFonts w:cstheme="minorHAnsi"/>
                <w:sz w:val="20"/>
                <w:szCs w:val="20"/>
              </w:rPr>
            </w:pPr>
            <w:r w:rsidRPr="00B14539">
              <w:rPr>
                <w:rFonts w:cstheme="minorHAnsi"/>
                <w:sz w:val="20"/>
                <w:szCs w:val="20"/>
              </w:rPr>
              <w:t>Important for PEP to document all assumptions and boundary conditions driving project design and implementation.  (didn’t hear that clearly…)</w:t>
            </w:r>
          </w:p>
        </w:tc>
        <w:tc>
          <w:tcPr>
            <w:tcW w:w="3870" w:type="dxa"/>
          </w:tcPr>
          <w:p w14:paraId="6C1CF65F" w14:textId="77777777" w:rsidR="00D13293" w:rsidRDefault="00D13293" w:rsidP="00245EB1">
            <w:pPr>
              <w:rPr>
                <w:rFonts w:cstheme="minorHAnsi"/>
                <w:sz w:val="20"/>
                <w:szCs w:val="20"/>
              </w:rPr>
            </w:pPr>
            <w:r>
              <w:rPr>
                <w:rFonts w:cstheme="minorHAnsi"/>
                <w:sz w:val="20"/>
                <w:szCs w:val="20"/>
              </w:rPr>
              <w:t>Accepted.</w:t>
            </w:r>
          </w:p>
          <w:p w14:paraId="2E248F54" w14:textId="77777777" w:rsidR="00D13293" w:rsidRPr="00E71BE8" w:rsidRDefault="00D13293" w:rsidP="00245EB1">
            <w:pPr>
              <w:rPr>
                <w:rFonts w:cstheme="minorHAnsi"/>
                <w:sz w:val="20"/>
                <w:szCs w:val="20"/>
              </w:rPr>
            </w:pPr>
            <w:r>
              <w:rPr>
                <w:rFonts w:cstheme="minorHAnsi"/>
                <w:sz w:val="20"/>
                <w:szCs w:val="20"/>
              </w:rPr>
              <w:t>Added language to this section.</w:t>
            </w:r>
          </w:p>
        </w:tc>
      </w:tr>
      <w:tr w:rsidR="00D13293" w:rsidRPr="00E71BE8" w14:paraId="669B2295" w14:textId="77777777" w:rsidTr="00ED130E">
        <w:trPr>
          <w:cantSplit/>
          <w:trHeight w:val="170"/>
        </w:trPr>
        <w:tc>
          <w:tcPr>
            <w:tcW w:w="805" w:type="dxa"/>
          </w:tcPr>
          <w:p w14:paraId="1E88220D"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678F043E" w14:textId="77777777" w:rsidR="00D13293" w:rsidRDefault="00D13293" w:rsidP="00245EB1">
            <w:pPr>
              <w:rPr>
                <w:rFonts w:cstheme="minorHAnsi"/>
                <w:sz w:val="20"/>
                <w:szCs w:val="20"/>
              </w:rPr>
            </w:pPr>
            <w:r>
              <w:rPr>
                <w:rFonts w:cstheme="minorHAnsi"/>
                <w:sz w:val="20"/>
                <w:szCs w:val="20"/>
              </w:rPr>
              <w:t>3.4.1,</w:t>
            </w:r>
          </w:p>
          <w:p w14:paraId="74A2AF36" w14:textId="77777777" w:rsidR="00D13293" w:rsidRPr="00E71BE8" w:rsidRDefault="00D13293" w:rsidP="00245EB1">
            <w:pPr>
              <w:rPr>
                <w:rFonts w:cstheme="minorHAnsi"/>
                <w:sz w:val="20"/>
                <w:szCs w:val="20"/>
              </w:rPr>
            </w:pPr>
            <w:r>
              <w:rPr>
                <w:rFonts w:cstheme="minorHAnsi"/>
                <w:sz w:val="20"/>
                <w:szCs w:val="20"/>
              </w:rPr>
              <w:t>3.4.1-1 through 3.4.1-6</w:t>
            </w:r>
          </w:p>
        </w:tc>
        <w:tc>
          <w:tcPr>
            <w:tcW w:w="990" w:type="dxa"/>
          </w:tcPr>
          <w:p w14:paraId="2028B204"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0A671F10" w14:textId="77777777" w:rsidR="00D13293" w:rsidRPr="00E71BE8" w:rsidRDefault="00D13293" w:rsidP="00245EB1">
            <w:pPr>
              <w:rPr>
                <w:rFonts w:cstheme="minorHAnsi"/>
                <w:sz w:val="20"/>
                <w:szCs w:val="20"/>
              </w:rPr>
            </w:pPr>
            <w:r w:rsidRPr="003E4B98">
              <w:rPr>
                <w:rFonts w:cstheme="minorHAnsi"/>
                <w:sz w:val="20"/>
                <w:szCs w:val="20"/>
              </w:rPr>
              <w:t>Table 3.4.1-1 List of the Typical Components of a Project Execution Plan, with Sub-Topics and Descriptions</w:t>
            </w:r>
          </w:p>
        </w:tc>
        <w:tc>
          <w:tcPr>
            <w:tcW w:w="4500" w:type="dxa"/>
          </w:tcPr>
          <w:p w14:paraId="311F55C6" w14:textId="77777777" w:rsidR="00D13293" w:rsidRPr="00E71BE8" w:rsidRDefault="00D13293" w:rsidP="00245EB1">
            <w:pPr>
              <w:rPr>
                <w:rFonts w:cstheme="minorHAnsi"/>
                <w:sz w:val="20"/>
                <w:szCs w:val="20"/>
              </w:rPr>
            </w:pPr>
            <w:r w:rsidRPr="00B14539">
              <w:rPr>
                <w:rFonts w:cstheme="minorHAnsi"/>
                <w:sz w:val="20"/>
                <w:szCs w:val="20"/>
              </w:rPr>
              <w:t>Table 3.4.1-1 is kinda long, really breaks up the document. Put in as an appendix (like previous LFMs?).</w:t>
            </w:r>
          </w:p>
        </w:tc>
        <w:tc>
          <w:tcPr>
            <w:tcW w:w="3870" w:type="dxa"/>
          </w:tcPr>
          <w:p w14:paraId="6550C4CF" w14:textId="77777777" w:rsidR="00D13293" w:rsidRPr="00E71BE8" w:rsidRDefault="00D13293" w:rsidP="00245EB1">
            <w:pPr>
              <w:rPr>
                <w:rFonts w:cstheme="minorHAnsi"/>
                <w:sz w:val="20"/>
                <w:szCs w:val="20"/>
              </w:rPr>
            </w:pPr>
            <w:r>
              <w:rPr>
                <w:rFonts w:cstheme="minorHAnsi"/>
                <w:sz w:val="20"/>
                <w:szCs w:val="20"/>
              </w:rPr>
              <w:t>Will be assessed and addressed in a later version.</w:t>
            </w:r>
          </w:p>
        </w:tc>
      </w:tr>
      <w:tr w:rsidR="00D13293" w:rsidRPr="00E71BE8" w14:paraId="606774E2" w14:textId="77777777" w:rsidTr="00ED130E">
        <w:trPr>
          <w:cantSplit/>
          <w:trHeight w:val="170"/>
        </w:trPr>
        <w:tc>
          <w:tcPr>
            <w:tcW w:w="805" w:type="dxa"/>
          </w:tcPr>
          <w:p w14:paraId="688AAD81"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2B2F25FA" w14:textId="77777777" w:rsidR="00D13293" w:rsidRDefault="00D13293" w:rsidP="00245EB1">
            <w:pPr>
              <w:rPr>
                <w:rFonts w:cstheme="minorHAnsi"/>
                <w:sz w:val="20"/>
                <w:szCs w:val="20"/>
              </w:rPr>
            </w:pPr>
            <w:r>
              <w:rPr>
                <w:rFonts w:cstheme="minorHAnsi"/>
                <w:sz w:val="20"/>
                <w:szCs w:val="20"/>
              </w:rPr>
              <w:t>3.4.1,</w:t>
            </w:r>
          </w:p>
          <w:p w14:paraId="4AD0A1D1" w14:textId="77777777" w:rsidR="00D13293" w:rsidRPr="00E71BE8" w:rsidRDefault="00D13293" w:rsidP="00245EB1">
            <w:pPr>
              <w:rPr>
                <w:rFonts w:cstheme="minorHAnsi"/>
                <w:sz w:val="20"/>
                <w:szCs w:val="20"/>
              </w:rPr>
            </w:pPr>
            <w:r>
              <w:rPr>
                <w:rFonts w:cstheme="minorHAnsi"/>
                <w:sz w:val="20"/>
                <w:szCs w:val="20"/>
              </w:rPr>
              <w:t>3.4.1-1</w:t>
            </w:r>
          </w:p>
        </w:tc>
        <w:tc>
          <w:tcPr>
            <w:tcW w:w="990" w:type="dxa"/>
          </w:tcPr>
          <w:p w14:paraId="40DC9908"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1347DCDA" w14:textId="77777777" w:rsidR="00D13293" w:rsidRPr="00E71BE8" w:rsidRDefault="00D13293" w:rsidP="00245EB1">
            <w:pPr>
              <w:rPr>
                <w:rFonts w:cstheme="minorHAnsi"/>
                <w:sz w:val="20"/>
                <w:szCs w:val="20"/>
              </w:rPr>
            </w:pPr>
            <w:r w:rsidRPr="003E4B98">
              <w:rPr>
                <w:rFonts w:cstheme="minorHAnsi"/>
                <w:sz w:val="20"/>
                <w:szCs w:val="20"/>
              </w:rPr>
              <w:t>Table 3.4.1-1 List of the Typical Components of a Project Execution Plan, with Sub-Topics and Descriptions</w:t>
            </w:r>
          </w:p>
        </w:tc>
        <w:tc>
          <w:tcPr>
            <w:tcW w:w="4500" w:type="dxa"/>
          </w:tcPr>
          <w:p w14:paraId="46F04760" w14:textId="77777777" w:rsidR="00D13293" w:rsidRPr="00E71BE8" w:rsidRDefault="00D13293" w:rsidP="00245EB1">
            <w:pPr>
              <w:rPr>
                <w:rFonts w:cstheme="minorHAnsi"/>
                <w:sz w:val="20"/>
                <w:szCs w:val="20"/>
              </w:rPr>
            </w:pPr>
            <w:r w:rsidRPr="003E4B98">
              <w:rPr>
                <w:rFonts w:cstheme="minorHAnsi"/>
                <w:sz w:val="20"/>
                <w:szCs w:val="20"/>
              </w:rPr>
              <w:t>Missing from Table 3.4.1-1 – A Construction to Operations Transition Plan?</w:t>
            </w:r>
          </w:p>
        </w:tc>
        <w:tc>
          <w:tcPr>
            <w:tcW w:w="3870" w:type="dxa"/>
          </w:tcPr>
          <w:p w14:paraId="0DD9F6BC" w14:textId="77777777" w:rsidR="00D13293" w:rsidRDefault="00D13293" w:rsidP="00245EB1">
            <w:pPr>
              <w:rPr>
                <w:rFonts w:cstheme="minorHAnsi"/>
                <w:sz w:val="20"/>
                <w:szCs w:val="20"/>
              </w:rPr>
            </w:pPr>
            <w:r>
              <w:rPr>
                <w:rFonts w:cstheme="minorHAnsi"/>
                <w:sz w:val="20"/>
                <w:szCs w:val="20"/>
              </w:rPr>
              <w:t>No change.</w:t>
            </w:r>
          </w:p>
          <w:p w14:paraId="7DDB4809" w14:textId="77777777" w:rsidR="00D13293" w:rsidRPr="00E71BE8" w:rsidRDefault="00D13293" w:rsidP="00245EB1">
            <w:pPr>
              <w:rPr>
                <w:rFonts w:cstheme="minorHAnsi"/>
                <w:sz w:val="20"/>
                <w:szCs w:val="20"/>
              </w:rPr>
            </w:pPr>
            <w:r>
              <w:rPr>
                <w:rFonts w:cstheme="minorHAnsi"/>
                <w:sz w:val="20"/>
                <w:szCs w:val="20"/>
              </w:rPr>
              <w:t>The administrative process for transition to operations is addressed in Component 15.2.  The technical aspects are addressed in Component 15.1.  These components could be in one or more plans as needed by the specific project.</w:t>
            </w:r>
          </w:p>
        </w:tc>
      </w:tr>
      <w:tr w:rsidR="00D13293" w:rsidRPr="00E71BE8" w14:paraId="5130EB71" w14:textId="77777777" w:rsidTr="00ED130E">
        <w:trPr>
          <w:cantSplit/>
          <w:trHeight w:val="170"/>
        </w:trPr>
        <w:tc>
          <w:tcPr>
            <w:tcW w:w="805" w:type="dxa"/>
          </w:tcPr>
          <w:p w14:paraId="7BFBE66D"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9C3EC1F" w14:textId="77777777" w:rsidR="00D13293" w:rsidRDefault="00D13293" w:rsidP="00245EB1">
            <w:pPr>
              <w:rPr>
                <w:rFonts w:cstheme="minorHAnsi"/>
                <w:sz w:val="20"/>
                <w:szCs w:val="20"/>
              </w:rPr>
            </w:pPr>
            <w:r>
              <w:rPr>
                <w:rFonts w:cstheme="minorHAnsi"/>
                <w:sz w:val="20"/>
                <w:szCs w:val="20"/>
              </w:rPr>
              <w:t>3.4.1,</w:t>
            </w:r>
          </w:p>
          <w:p w14:paraId="3C4612F1" w14:textId="77777777" w:rsidR="00D13293" w:rsidRPr="00E71BE8" w:rsidRDefault="00D13293" w:rsidP="00245EB1">
            <w:pPr>
              <w:rPr>
                <w:rFonts w:cstheme="minorHAnsi"/>
                <w:sz w:val="20"/>
                <w:szCs w:val="20"/>
              </w:rPr>
            </w:pPr>
          </w:p>
        </w:tc>
        <w:tc>
          <w:tcPr>
            <w:tcW w:w="990" w:type="dxa"/>
          </w:tcPr>
          <w:p w14:paraId="67516B6F" w14:textId="77777777" w:rsidR="00D13293" w:rsidRPr="00E71BE8" w:rsidRDefault="00D13293" w:rsidP="00245EB1">
            <w:pPr>
              <w:rPr>
                <w:rFonts w:cstheme="minorHAnsi"/>
                <w:sz w:val="20"/>
                <w:szCs w:val="20"/>
              </w:rPr>
            </w:pPr>
            <w:r>
              <w:rPr>
                <w:rFonts w:cstheme="minorHAnsi"/>
                <w:sz w:val="20"/>
                <w:szCs w:val="20"/>
              </w:rPr>
              <w:t>BOAC Subcommittee</w:t>
            </w:r>
          </w:p>
        </w:tc>
        <w:tc>
          <w:tcPr>
            <w:tcW w:w="3060" w:type="dxa"/>
          </w:tcPr>
          <w:p w14:paraId="16EF1725" w14:textId="77777777" w:rsidR="00D13293" w:rsidRPr="00E71BE8" w:rsidRDefault="00D13293" w:rsidP="00245EB1">
            <w:pPr>
              <w:rPr>
                <w:rFonts w:cstheme="minorHAnsi"/>
                <w:sz w:val="20"/>
                <w:szCs w:val="20"/>
              </w:rPr>
            </w:pPr>
            <w:r>
              <w:rPr>
                <w:rFonts w:cstheme="minorHAnsi"/>
                <w:sz w:val="20"/>
                <w:szCs w:val="20"/>
              </w:rPr>
              <w:t>Table 3.4.1</w:t>
            </w:r>
            <w:r w:rsidRPr="00191977">
              <w:rPr>
                <w:rFonts w:cstheme="minorHAnsi"/>
                <w:sz w:val="20"/>
                <w:szCs w:val="20"/>
              </w:rPr>
              <w:t xml:space="preserve"> PEP components: </w:t>
            </w:r>
            <w:r>
              <w:rPr>
                <w:rFonts w:cstheme="minorHAnsi"/>
                <w:sz w:val="20"/>
                <w:szCs w:val="20"/>
              </w:rPr>
              <w:t xml:space="preserve"> S</w:t>
            </w:r>
            <w:r w:rsidRPr="00191977">
              <w:rPr>
                <w:rFonts w:cstheme="minorHAnsi"/>
                <w:sz w:val="20"/>
                <w:szCs w:val="20"/>
              </w:rPr>
              <w:t xml:space="preserve">ection 1.2 (Scientific Requirements), </w:t>
            </w:r>
            <w:r>
              <w:rPr>
                <w:rFonts w:cstheme="minorHAnsi"/>
                <w:sz w:val="20"/>
                <w:szCs w:val="20"/>
              </w:rPr>
              <w:t xml:space="preserve">Section </w:t>
            </w:r>
            <w:r w:rsidRPr="00191977">
              <w:rPr>
                <w:rFonts w:cstheme="minorHAnsi"/>
                <w:sz w:val="20"/>
                <w:szCs w:val="20"/>
              </w:rPr>
              <w:t xml:space="preserve">4.1 (Project Definition) and </w:t>
            </w:r>
            <w:r>
              <w:rPr>
                <w:rFonts w:cstheme="minorHAnsi"/>
                <w:sz w:val="20"/>
                <w:szCs w:val="20"/>
              </w:rPr>
              <w:t xml:space="preserve">Section </w:t>
            </w:r>
            <w:r w:rsidRPr="00191977">
              <w:rPr>
                <w:rFonts w:cstheme="minorHAnsi"/>
                <w:sz w:val="20"/>
                <w:szCs w:val="20"/>
              </w:rPr>
              <w:t xml:space="preserve">4.4 (Scope Management Plan).  </w:t>
            </w:r>
          </w:p>
        </w:tc>
        <w:tc>
          <w:tcPr>
            <w:tcW w:w="4500" w:type="dxa"/>
          </w:tcPr>
          <w:p w14:paraId="6D57AE38" w14:textId="77777777" w:rsidR="00D13293" w:rsidRPr="00E71BE8" w:rsidRDefault="00D13293" w:rsidP="00245EB1">
            <w:pPr>
              <w:rPr>
                <w:rFonts w:cstheme="minorHAnsi"/>
                <w:sz w:val="20"/>
                <w:szCs w:val="20"/>
              </w:rPr>
            </w:pPr>
            <w:r w:rsidRPr="003316D7">
              <w:rPr>
                <w:rFonts w:cstheme="minorHAnsi"/>
                <w:sz w:val="20"/>
                <w:szCs w:val="20"/>
              </w:rPr>
              <w:t>Threshold or Non-negotiable science and or technical performance requirements should be tracible. There should be more clearly defined criteria around scoping/de-scoping decisions. Threshold or Non-negotiable requirements are the level of requirements below which the project isn’t worth doing.</w:t>
            </w:r>
          </w:p>
        </w:tc>
        <w:tc>
          <w:tcPr>
            <w:tcW w:w="3870" w:type="dxa"/>
          </w:tcPr>
          <w:p w14:paraId="061DFDD6" w14:textId="77777777" w:rsidR="00D13293" w:rsidRDefault="00D13293" w:rsidP="00245EB1">
            <w:pPr>
              <w:rPr>
                <w:rFonts w:cstheme="minorHAnsi"/>
                <w:sz w:val="20"/>
                <w:szCs w:val="20"/>
              </w:rPr>
            </w:pPr>
            <w:r>
              <w:rPr>
                <w:rFonts w:cstheme="minorHAnsi"/>
                <w:sz w:val="20"/>
                <w:szCs w:val="20"/>
              </w:rPr>
              <w:t>No change.</w:t>
            </w:r>
          </w:p>
          <w:p w14:paraId="479F9C03" w14:textId="77777777" w:rsidR="00D13293" w:rsidRPr="003316D7" w:rsidRDefault="00D13293" w:rsidP="00245EB1">
            <w:pPr>
              <w:rPr>
                <w:rFonts w:cstheme="minorHAnsi"/>
                <w:sz w:val="20"/>
                <w:szCs w:val="20"/>
              </w:rPr>
            </w:pPr>
            <w:r>
              <w:rPr>
                <w:rFonts w:cstheme="minorHAnsi"/>
                <w:sz w:val="20"/>
                <w:szCs w:val="20"/>
              </w:rPr>
              <w:t>NSF will develop internal guidance for major facility reviews to ensure that scoping</w:t>
            </w:r>
            <w:r w:rsidRPr="003316D7">
              <w:rPr>
                <w:rFonts w:cstheme="minorHAnsi"/>
                <w:sz w:val="20"/>
                <w:szCs w:val="20"/>
              </w:rPr>
              <w:t>/descoping criteria and the impact of descoping decisions on the threshold requirements be carefully evaluated.</w:t>
            </w:r>
          </w:p>
        </w:tc>
      </w:tr>
      <w:tr w:rsidR="00D13293" w:rsidRPr="00E71BE8" w14:paraId="5BF3416B" w14:textId="77777777" w:rsidTr="00ED130E">
        <w:trPr>
          <w:cantSplit/>
          <w:trHeight w:val="170"/>
        </w:trPr>
        <w:tc>
          <w:tcPr>
            <w:tcW w:w="805" w:type="dxa"/>
          </w:tcPr>
          <w:p w14:paraId="5CC52B69"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131F416D" w14:textId="77777777" w:rsidR="00D13293" w:rsidRDefault="00D13293" w:rsidP="00245EB1">
            <w:pPr>
              <w:rPr>
                <w:rFonts w:cstheme="minorHAnsi"/>
                <w:sz w:val="20"/>
                <w:szCs w:val="20"/>
              </w:rPr>
            </w:pPr>
            <w:r>
              <w:rPr>
                <w:rFonts w:cstheme="minorHAnsi"/>
                <w:sz w:val="20"/>
                <w:szCs w:val="20"/>
              </w:rPr>
              <w:t>3.4.2,</w:t>
            </w:r>
          </w:p>
          <w:p w14:paraId="311DA3C0" w14:textId="77777777" w:rsidR="00D13293" w:rsidRPr="00E71BE8" w:rsidRDefault="00D13293" w:rsidP="00245EB1">
            <w:pPr>
              <w:rPr>
                <w:rFonts w:cstheme="minorHAnsi"/>
                <w:sz w:val="20"/>
                <w:szCs w:val="20"/>
              </w:rPr>
            </w:pPr>
            <w:r>
              <w:rPr>
                <w:rFonts w:cstheme="minorHAnsi"/>
                <w:sz w:val="20"/>
                <w:szCs w:val="20"/>
              </w:rPr>
              <w:t>3.4.2-1 – 3.4.2-3</w:t>
            </w:r>
          </w:p>
        </w:tc>
        <w:tc>
          <w:tcPr>
            <w:tcW w:w="990" w:type="dxa"/>
          </w:tcPr>
          <w:p w14:paraId="591FDC95"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6DC074C5" w14:textId="77777777" w:rsidR="00D13293" w:rsidRPr="00E71BE8" w:rsidRDefault="00D13293" w:rsidP="00245EB1">
            <w:pPr>
              <w:rPr>
                <w:rFonts w:cstheme="minorHAnsi"/>
                <w:sz w:val="20"/>
                <w:szCs w:val="20"/>
              </w:rPr>
            </w:pPr>
          </w:p>
        </w:tc>
        <w:tc>
          <w:tcPr>
            <w:tcW w:w="4500" w:type="dxa"/>
          </w:tcPr>
          <w:p w14:paraId="0B4C8E80" w14:textId="77777777" w:rsidR="00D13293" w:rsidRPr="00E71BE8" w:rsidRDefault="00D13293" w:rsidP="00245EB1">
            <w:pPr>
              <w:rPr>
                <w:rFonts w:cstheme="minorHAnsi"/>
                <w:sz w:val="20"/>
                <w:szCs w:val="20"/>
              </w:rPr>
            </w:pPr>
            <w:r>
              <w:rPr>
                <w:rFonts w:cstheme="minorHAnsi"/>
                <w:sz w:val="20"/>
                <w:szCs w:val="20"/>
              </w:rPr>
              <w:t>TBD</w:t>
            </w:r>
          </w:p>
        </w:tc>
        <w:tc>
          <w:tcPr>
            <w:tcW w:w="3870" w:type="dxa"/>
          </w:tcPr>
          <w:p w14:paraId="053B9939" w14:textId="77777777" w:rsidR="00D13293" w:rsidRDefault="00D13293" w:rsidP="00245EB1">
            <w:pPr>
              <w:rPr>
                <w:rFonts w:cstheme="minorHAnsi"/>
                <w:sz w:val="20"/>
                <w:szCs w:val="20"/>
              </w:rPr>
            </w:pPr>
            <w:r>
              <w:rPr>
                <w:rFonts w:cstheme="minorHAnsi"/>
                <w:sz w:val="20"/>
                <w:szCs w:val="20"/>
              </w:rPr>
              <w:t>No change.</w:t>
            </w:r>
          </w:p>
          <w:p w14:paraId="5A71D488" w14:textId="77777777" w:rsidR="00D13293" w:rsidRPr="00E71BE8" w:rsidRDefault="00D13293" w:rsidP="00245EB1">
            <w:pPr>
              <w:rPr>
                <w:rFonts w:cstheme="minorHAnsi"/>
                <w:sz w:val="20"/>
                <w:szCs w:val="20"/>
              </w:rPr>
            </w:pPr>
            <w:r>
              <w:rPr>
                <w:rFonts w:cstheme="minorHAnsi"/>
                <w:sz w:val="20"/>
                <w:szCs w:val="20"/>
              </w:rPr>
              <w:t>Comment is an observation.</w:t>
            </w:r>
          </w:p>
        </w:tc>
      </w:tr>
      <w:tr w:rsidR="00D13293" w:rsidRPr="00E71BE8" w14:paraId="59BB1234" w14:textId="77777777" w:rsidTr="00ED130E">
        <w:trPr>
          <w:cantSplit/>
          <w:trHeight w:val="170"/>
        </w:trPr>
        <w:tc>
          <w:tcPr>
            <w:tcW w:w="805" w:type="dxa"/>
          </w:tcPr>
          <w:p w14:paraId="1E2181CF"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67DB72C" w14:textId="77777777" w:rsidR="00D13293" w:rsidRDefault="00D13293" w:rsidP="00245EB1">
            <w:pPr>
              <w:rPr>
                <w:rFonts w:cstheme="minorHAnsi"/>
                <w:sz w:val="20"/>
                <w:szCs w:val="20"/>
              </w:rPr>
            </w:pPr>
            <w:r>
              <w:rPr>
                <w:rFonts w:cstheme="minorHAnsi"/>
                <w:sz w:val="20"/>
                <w:szCs w:val="20"/>
              </w:rPr>
              <w:t>3.4.2.15,</w:t>
            </w:r>
          </w:p>
          <w:p w14:paraId="1FE8C5B7" w14:textId="77777777" w:rsidR="00D13293" w:rsidRPr="00E71BE8" w:rsidRDefault="00D13293" w:rsidP="00245EB1">
            <w:pPr>
              <w:rPr>
                <w:rFonts w:cstheme="minorHAnsi"/>
                <w:sz w:val="20"/>
                <w:szCs w:val="20"/>
              </w:rPr>
            </w:pPr>
            <w:r>
              <w:rPr>
                <w:rFonts w:cstheme="minorHAnsi"/>
                <w:sz w:val="20"/>
                <w:szCs w:val="20"/>
              </w:rPr>
              <w:t>3.4.2-2</w:t>
            </w:r>
          </w:p>
        </w:tc>
        <w:tc>
          <w:tcPr>
            <w:tcW w:w="990" w:type="dxa"/>
          </w:tcPr>
          <w:p w14:paraId="3FF5AFD5"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2CAF6558" w14:textId="77777777" w:rsidR="00D13293" w:rsidRPr="00E71BE8" w:rsidRDefault="00D13293" w:rsidP="00245EB1">
            <w:pPr>
              <w:rPr>
                <w:rFonts w:cstheme="minorHAnsi"/>
                <w:sz w:val="20"/>
                <w:szCs w:val="20"/>
              </w:rPr>
            </w:pPr>
            <w:r>
              <w:rPr>
                <w:rFonts w:cstheme="minorHAnsi"/>
                <w:sz w:val="20"/>
                <w:szCs w:val="20"/>
              </w:rPr>
              <w:t>“</w:t>
            </w:r>
            <w:r w:rsidRPr="00FC5C3E">
              <w:rPr>
                <w:rFonts w:cstheme="minorHAnsi"/>
                <w:sz w:val="20"/>
                <w:szCs w:val="20"/>
              </w:rPr>
              <w:t>The Operational Readiness Plan defines the process for acceptance at the end of construction and determining operational readiness.</w:t>
            </w:r>
            <w:r>
              <w:rPr>
                <w:rFonts w:cstheme="minorHAnsi"/>
                <w:sz w:val="20"/>
                <w:szCs w:val="20"/>
              </w:rPr>
              <w:t>”</w:t>
            </w:r>
          </w:p>
        </w:tc>
        <w:tc>
          <w:tcPr>
            <w:tcW w:w="4500" w:type="dxa"/>
          </w:tcPr>
          <w:p w14:paraId="5FCFBB2E" w14:textId="77777777" w:rsidR="00D13293" w:rsidRPr="00E71BE8" w:rsidRDefault="00D13293" w:rsidP="00245EB1">
            <w:pPr>
              <w:rPr>
                <w:rFonts w:cstheme="minorHAnsi"/>
                <w:sz w:val="20"/>
                <w:szCs w:val="20"/>
              </w:rPr>
            </w:pPr>
            <w:r w:rsidRPr="005226EA">
              <w:rPr>
                <w:rFonts w:cstheme="minorHAnsi"/>
                <w:sz w:val="20"/>
                <w:szCs w:val="20"/>
              </w:rPr>
              <w:t>Para 4 - Operational Readiness Review … this gets back to the point raised above… sometimes you’re already in operations while still in construction? Might be good to check that your callouts here (like this review) make sense in these complex C-&gt;O transitions. Could be “Science Operations Readiness Review”.</w:t>
            </w:r>
          </w:p>
        </w:tc>
        <w:tc>
          <w:tcPr>
            <w:tcW w:w="3870" w:type="dxa"/>
          </w:tcPr>
          <w:p w14:paraId="7FAA1DDA" w14:textId="77777777" w:rsidR="00D13293" w:rsidRDefault="00D13293" w:rsidP="00245EB1">
            <w:pPr>
              <w:rPr>
                <w:rFonts w:cstheme="minorHAnsi"/>
                <w:sz w:val="20"/>
                <w:szCs w:val="20"/>
              </w:rPr>
            </w:pPr>
            <w:r>
              <w:rPr>
                <w:rFonts w:cstheme="minorHAnsi"/>
                <w:sz w:val="20"/>
                <w:szCs w:val="20"/>
              </w:rPr>
              <w:t>No change.</w:t>
            </w:r>
          </w:p>
          <w:p w14:paraId="3C482AA8" w14:textId="77777777" w:rsidR="00D13293" w:rsidRDefault="00D13293" w:rsidP="00245EB1">
            <w:pPr>
              <w:rPr>
                <w:rFonts w:cstheme="minorHAnsi"/>
                <w:sz w:val="20"/>
                <w:szCs w:val="20"/>
              </w:rPr>
            </w:pPr>
            <w:r>
              <w:rPr>
                <w:rFonts w:cstheme="minorHAnsi"/>
                <w:sz w:val="20"/>
                <w:szCs w:val="20"/>
              </w:rPr>
              <w:t>The MFG language is referring to a “Plan” not a “Review”.  The Guide states:</w:t>
            </w:r>
          </w:p>
          <w:p w14:paraId="37994F9D" w14:textId="77777777" w:rsidR="00D13293" w:rsidRPr="00F348EF" w:rsidRDefault="00D13293" w:rsidP="00245EB1">
            <w:pPr>
              <w:rPr>
                <w:rFonts w:cstheme="minorHAnsi"/>
                <w:sz w:val="20"/>
                <w:szCs w:val="20"/>
              </w:rPr>
            </w:pPr>
            <w:r w:rsidRPr="00F348EF">
              <w:rPr>
                <w:rFonts w:cstheme="minorHAnsi"/>
                <w:sz w:val="20"/>
                <w:szCs w:val="20"/>
              </w:rPr>
              <w:t xml:space="preserve">“Transition from construction to operations could be a </w:t>
            </w:r>
            <w:r w:rsidRPr="00F348EF">
              <w:rPr>
                <w:rFonts w:cstheme="minorHAnsi"/>
                <w:sz w:val="20"/>
                <w:szCs w:val="20"/>
                <w:u w:val="single"/>
              </w:rPr>
              <w:t>single</w:t>
            </w:r>
            <w:r w:rsidRPr="00F348EF">
              <w:rPr>
                <w:rFonts w:cstheme="minorHAnsi"/>
                <w:sz w:val="20"/>
                <w:szCs w:val="20"/>
              </w:rPr>
              <w:t xml:space="preserve"> acceptance event </w:t>
            </w:r>
            <w:r w:rsidRPr="00F348EF">
              <w:rPr>
                <w:rFonts w:cstheme="minorHAnsi"/>
                <w:sz w:val="20"/>
                <w:szCs w:val="20"/>
                <w:u w:val="single"/>
              </w:rPr>
              <w:t>or multiple</w:t>
            </w:r>
            <w:r w:rsidRPr="00F348EF">
              <w:rPr>
                <w:rFonts w:cstheme="minorHAnsi"/>
                <w:sz w:val="20"/>
                <w:szCs w:val="20"/>
              </w:rPr>
              <w:t xml:space="preserve"> depending on the nature of the project.”</w:t>
            </w:r>
          </w:p>
          <w:p w14:paraId="0F90190C" w14:textId="77777777" w:rsidR="00D13293" w:rsidRPr="00F348EF" w:rsidRDefault="00D13293" w:rsidP="00245EB1">
            <w:pPr>
              <w:rPr>
                <w:rFonts w:cstheme="minorHAnsi"/>
                <w:sz w:val="20"/>
                <w:szCs w:val="20"/>
              </w:rPr>
            </w:pPr>
            <w:r w:rsidRPr="00F348EF">
              <w:rPr>
                <w:rFonts w:cstheme="minorHAnsi"/>
                <w:sz w:val="20"/>
                <w:szCs w:val="20"/>
              </w:rPr>
              <w:t>“At least one year prior to initial commissioning activities, the plans must be updated and provided to NSF for review.</w:t>
            </w:r>
            <w:r>
              <w:rPr>
                <w:rFonts w:cstheme="minorHAnsi"/>
                <w:sz w:val="20"/>
                <w:szCs w:val="20"/>
              </w:rPr>
              <w:t>”</w:t>
            </w:r>
          </w:p>
          <w:p w14:paraId="261DA120" w14:textId="77777777" w:rsidR="00D13293" w:rsidRPr="00E71BE8" w:rsidRDefault="00D13293" w:rsidP="00245EB1">
            <w:pPr>
              <w:rPr>
                <w:rFonts w:cstheme="minorHAnsi"/>
                <w:sz w:val="20"/>
                <w:szCs w:val="20"/>
              </w:rPr>
            </w:pPr>
            <w:r>
              <w:rPr>
                <w:rFonts w:cstheme="minorHAnsi"/>
                <w:sz w:val="20"/>
                <w:szCs w:val="20"/>
              </w:rPr>
              <w:t>“</w:t>
            </w:r>
            <w:r w:rsidRPr="00FC5C3E">
              <w:rPr>
                <w:rFonts w:cstheme="minorHAnsi"/>
                <w:sz w:val="20"/>
                <w:szCs w:val="20"/>
              </w:rPr>
              <w:t xml:space="preserve">Once the commissioning planning is complete, an operations readiness review </w:t>
            </w:r>
            <w:r w:rsidRPr="00F348EF">
              <w:rPr>
                <w:rFonts w:cstheme="minorHAnsi"/>
                <w:sz w:val="20"/>
                <w:szCs w:val="20"/>
                <w:u w:val="single"/>
              </w:rPr>
              <w:t>may be held</w:t>
            </w:r>
            <w:r w:rsidRPr="00FC5C3E">
              <w:rPr>
                <w:rFonts w:cstheme="minorHAnsi"/>
                <w:sz w:val="20"/>
                <w:szCs w:val="20"/>
              </w:rPr>
              <w:t xml:space="preserve"> to examine and comment on the plan.</w:t>
            </w:r>
            <w:r>
              <w:rPr>
                <w:rFonts w:cstheme="minorHAnsi"/>
                <w:sz w:val="20"/>
                <w:szCs w:val="20"/>
              </w:rPr>
              <w:t>”</w:t>
            </w:r>
          </w:p>
        </w:tc>
      </w:tr>
      <w:tr w:rsidR="00D13293" w:rsidRPr="00E71BE8" w14:paraId="3DF62CDE" w14:textId="77777777" w:rsidTr="00ED130E">
        <w:trPr>
          <w:cantSplit/>
          <w:trHeight w:val="170"/>
        </w:trPr>
        <w:tc>
          <w:tcPr>
            <w:tcW w:w="805" w:type="dxa"/>
          </w:tcPr>
          <w:p w14:paraId="78B63CF6"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24DB50A" w14:textId="77777777" w:rsidR="00D13293" w:rsidRDefault="00D13293" w:rsidP="00245EB1">
            <w:pPr>
              <w:rPr>
                <w:rFonts w:cstheme="minorHAnsi"/>
                <w:sz w:val="20"/>
                <w:szCs w:val="20"/>
              </w:rPr>
            </w:pPr>
            <w:r>
              <w:rPr>
                <w:rFonts w:cstheme="minorHAnsi"/>
                <w:sz w:val="20"/>
                <w:szCs w:val="20"/>
              </w:rPr>
              <w:t>3.4.2.15,</w:t>
            </w:r>
          </w:p>
          <w:p w14:paraId="7A26E3EC" w14:textId="77777777" w:rsidR="00D13293" w:rsidRPr="00E71BE8" w:rsidRDefault="00D13293" w:rsidP="00245EB1">
            <w:pPr>
              <w:rPr>
                <w:rFonts w:cstheme="minorHAnsi"/>
                <w:sz w:val="20"/>
                <w:szCs w:val="20"/>
              </w:rPr>
            </w:pPr>
            <w:r>
              <w:rPr>
                <w:rFonts w:cstheme="minorHAnsi"/>
                <w:sz w:val="20"/>
                <w:szCs w:val="20"/>
              </w:rPr>
              <w:t>3.4.2-3</w:t>
            </w:r>
          </w:p>
        </w:tc>
        <w:tc>
          <w:tcPr>
            <w:tcW w:w="990" w:type="dxa"/>
          </w:tcPr>
          <w:p w14:paraId="4102C3C8"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4CDA8C2E" w14:textId="77777777" w:rsidR="00D13293" w:rsidRPr="00E71BE8" w:rsidRDefault="00D13293" w:rsidP="00245EB1">
            <w:pPr>
              <w:rPr>
                <w:rFonts w:cstheme="minorHAnsi"/>
                <w:sz w:val="20"/>
                <w:szCs w:val="20"/>
              </w:rPr>
            </w:pPr>
            <w:r w:rsidRPr="00D25207">
              <w:rPr>
                <w:rFonts w:cstheme="minorHAnsi"/>
                <w:sz w:val="20"/>
                <w:szCs w:val="20"/>
              </w:rPr>
              <w:t>A Concept of Operations Plan (PEP-15.3) is also required by the PEP, whereby the hand-off from construction project responsibility and funding to operations responsibility and funding is detailed.</w:t>
            </w:r>
          </w:p>
        </w:tc>
        <w:tc>
          <w:tcPr>
            <w:tcW w:w="4500" w:type="dxa"/>
          </w:tcPr>
          <w:p w14:paraId="77408D96" w14:textId="77777777" w:rsidR="00D13293" w:rsidRPr="00E71BE8" w:rsidRDefault="00D13293" w:rsidP="00245EB1">
            <w:pPr>
              <w:rPr>
                <w:rFonts w:cstheme="minorHAnsi"/>
                <w:sz w:val="20"/>
                <w:szCs w:val="20"/>
              </w:rPr>
            </w:pPr>
            <w:r w:rsidRPr="00CB33C0">
              <w:rPr>
                <w:rFonts w:cstheme="minorHAnsi"/>
                <w:sz w:val="20"/>
                <w:szCs w:val="20"/>
              </w:rPr>
              <w:t>Having only concept of operations doc at this stage seems too little too late.</w:t>
            </w:r>
          </w:p>
        </w:tc>
        <w:tc>
          <w:tcPr>
            <w:tcW w:w="3870" w:type="dxa"/>
          </w:tcPr>
          <w:p w14:paraId="34456F92" w14:textId="77777777" w:rsidR="00D13293" w:rsidRDefault="00D13293" w:rsidP="00245EB1">
            <w:pPr>
              <w:rPr>
                <w:rFonts w:cstheme="minorHAnsi"/>
                <w:sz w:val="20"/>
                <w:szCs w:val="20"/>
              </w:rPr>
            </w:pPr>
            <w:r>
              <w:rPr>
                <w:rFonts w:cstheme="minorHAnsi"/>
                <w:sz w:val="20"/>
                <w:szCs w:val="20"/>
              </w:rPr>
              <w:t>Accepted.</w:t>
            </w:r>
          </w:p>
          <w:p w14:paraId="66D61525" w14:textId="77777777" w:rsidR="00D13293" w:rsidRPr="00E71BE8" w:rsidRDefault="00D13293" w:rsidP="00245EB1">
            <w:pPr>
              <w:rPr>
                <w:rFonts w:cstheme="minorHAnsi"/>
                <w:sz w:val="20"/>
                <w:szCs w:val="20"/>
              </w:rPr>
            </w:pPr>
            <w:r>
              <w:rPr>
                <w:rFonts w:cstheme="minorHAnsi"/>
                <w:sz w:val="20"/>
                <w:szCs w:val="20"/>
              </w:rPr>
              <w:t>Language revised to clarify that the Concept of Operations Plan is refined during the Construction Stage in preparation for the Operations Stage.</w:t>
            </w:r>
          </w:p>
        </w:tc>
      </w:tr>
      <w:tr w:rsidR="00D13293" w:rsidRPr="00E71BE8" w14:paraId="062B1626" w14:textId="77777777" w:rsidTr="00ED130E">
        <w:trPr>
          <w:cantSplit/>
          <w:trHeight w:val="170"/>
        </w:trPr>
        <w:tc>
          <w:tcPr>
            <w:tcW w:w="805" w:type="dxa"/>
          </w:tcPr>
          <w:p w14:paraId="2824273A"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E01A91A" w14:textId="77777777" w:rsidR="00D13293" w:rsidRDefault="00D13293" w:rsidP="00245EB1">
            <w:pPr>
              <w:rPr>
                <w:rFonts w:cstheme="minorHAnsi"/>
                <w:sz w:val="20"/>
                <w:szCs w:val="20"/>
              </w:rPr>
            </w:pPr>
            <w:r>
              <w:rPr>
                <w:rFonts w:cstheme="minorHAnsi"/>
                <w:sz w:val="20"/>
                <w:szCs w:val="20"/>
              </w:rPr>
              <w:t>3.5.2,</w:t>
            </w:r>
          </w:p>
          <w:p w14:paraId="70C0F36E" w14:textId="77777777" w:rsidR="00D13293" w:rsidRPr="00E71BE8" w:rsidRDefault="00D13293" w:rsidP="00245EB1">
            <w:pPr>
              <w:rPr>
                <w:rFonts w:cstheme="minorHAnsi"/>
                <w:sz w:val="20"/>
                <w:szCs w:val="20"/>
              </w:rPr>
            </w:pPr>
            <w:r>
              <w:rPr>
                <w:rFonts w:cstheme="minorHAnsi"/>
                <w:sz w:val="20"/>
                <w:szCs w:val="20"/>
              </w:rPr>
              <w:t>3.5.2-1</w:t>
            </w:r>
          </w:p>
        </w:tc>
        <w:tc>
          <w:tcPr>
            <w:tcW w:w="990" w:type="dxa"/>
          </w:tcPr>
          <w:p w14:paraId="3547AA83"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64249C7D" w14:textId="77777777" w:rsidR="00D13293" w:rsidRPr="00E71BE8" w:rsidRDefault="00D13293" w:rsidP="00245EB1">
            <w:pPr>
              <w:rPr>
                <w:rFonts w:cstheme="minorHAnsi"/>
                <w:sz w:val="20"/>
                <w:szCs w:val="20"/>
              </w:rPr>
            </w:pPr>
            <w:r>
              <w:rPr>
                <w:rFonts w:cstheme="minorHAnsi"/>
                <w:sz w:val="20"/>
                <w:szCs w:val="20"/>
              </w:rPr>
              <w:t>“</w:t>
            </w:r>
            <w:r w:rsidRPr="006B3D8E">
              <w:rPr>
                <w:rFonts w:cstheme="minorHAnsi"/>
                <w:sz w:val="20"/>
                <w:szCs w:val="20"/>
              </w:rPr>
              <w:t>Federally Funded Research and Development Centers (FFRDCs) follow a slightly different process and cannot be renewed or divested until a comprehensive review is performed.</w:t>
            </w:r>
          </w:p>
        </w:tc>
        <w:tc>
          <w:tcPr>
            <w:tcW w:w="4500" w:type="dxa"/>
          </w:tcPr>
          <w:p w14:paraId="6B9461FE" w14:textId="77777777" w:rsidR="00D13293" w:rsidRPr="004F290C" w:rsidRDefault="00D13293" w:rsidP="00245EB1">
            <w:pPr>
              <w:rPr>
                <w:rFonts w:eastAsia="Times New Roman"/>
                <w:sz w:val="20"/>
                <w:szCs w:val="20"/>
              </w:rPr>
            </w:pPr>
            <w:r w:rsidRPr="004F290C">
              <w:rPr>
                <w:rFonts w:eastAsia="Times New Roman"/>
                <w:sz w:val="20"/>
                <w:szCs w:val="20"/>
              </w:rPr>
              <w:t>Discussion of FFRDC complexities. Don’t think FFRDC’s are defined anywhere in this doc.</w:t>
            </w:r>
          </w:p>
          <w:p w14:paraId="36802D68" w14:textId="77777777" w:rsidR="00D13293" w:rsidRPr="004F290C" w:rsidRDefault="00D13293" w:rsidP="00245EB1">
            <w:pPr>
              <w:rPr>
                <w:rFonts w:cstheme="minorHAnsi"/>
                <w:sz w:val="20"/>
                <w:szCs w:val="20"/>
              </w:rPr>
            </w:pPr>
          </w:p>
          <w:p w14:paraId="6E5ACA6B" w14:textId="77777777" w:rsidR="00D13293" w:rsidRPr="00BA5915" w:rsidRDefault="00D13293" w:rsidP="00245EB1">
            <w:pPr>
              <w:rPr>
                <w:rFonts w:cstheme="minorHAnsi"/>
                <w:sz w:val="20"/>
                <w:szCs w:val="20"/>
              </w:rPr>
            </w:pPr>
            <w:r w:rsidRPr="004F290C">
              <w:rPr>
                <w:rFonts w:cstheme="minorHAnsi"/>
                <w:sz w:val="20"/>
                <w:szCs w:val="20"/>
              </w:rPr>
              <w:t>Guide talks about a “comprehensive review”; aren’t they all?</w:t>
            </w:r>
          </w:p>
        </w:tc>
        <w:tc>
          <w:tcPr>
            <w:tcW w:w="3870" w:type="dxa"/>
          </w:tcPr>
          <w:p w14:paraId="2174623E" w14:textId="77777777" w:rsidR="00D13293" w:rsidRDefault="00D13293" w:rsidP="00245EB1">
            <w:pPr>
              <w:rPr>
                <w:rFonts w:cstheme="minorHAnsi"/>
                <w:sz w:val="20"/>
                <w:szCs w:val="20"/>
              </w:rPr>
            </w:pPr>
            <w:r>
              <w:rPr>
                <w:rFonts w:cstheme="minorHAnsi"/>
                <w:sz w:val="20"/>
                <w:szCs w:val="20"/>
              </w:rPr>
              <w:t>Accepted.</w:t>
            </w:r>
          </w:p>
          <w:p w14:paraId="08E9A351" w14:textId="77777777" w:rsidR="00D13293" w:rsidRPr="00E71BE8" w:rsidRDefault="00D13293" w:rsidP="00245EB1">
            <w:pPr>
              <w:rPr>
                <w:rFonts w:cstheme="minorHAnsi"/>
                <w:sz w:val="20"/>
                <w:szCs w:val="20"/>
              </w:rPr>
            </w:pPr>
            <w:r>
              <w:rPr>
                <w:rFonts w:cstheme="minorHAnsi"/>
                <w:sz w:val="20"/>
                <w:szCs w:val="20"/>
              </w:rPr>
              <w:t>Language revised to clarify FFRDC follow a different process as outlined in the Federal Acquisition Regulation (FAR).</w:t>
            </w:r>
          </w:p>
        </w:tc>
      </w:tr>
      <w:tr w:rsidR="00D13293" w:rsidRPr="00E71BE8" w14:paraId="60B3E130" w14:textId="77777777" w:rsidTr="00ED130E">
        <w:trPr>
          <w:cantSplit/>
          <w:trHeight w:val="170"/>
        </w:trPr>
        <w:tc>
          <w:tcPr>
            <w:tcW w:w="805" w:type="dxa"/>
          </w:tcPr>
          <w:p w14:paraId="3DFD5A5D"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3B808238" w14:textId="77777777" w:rsidR="00D13293" w:rsidRDefault="00D13293" w:rsidP="00245EB1">
            <w:pPr>
              <w:rPr>
                <w:rFonts w:cstheme="minorHAnsi"/>
                <w:sz w:val="20"/>
                <w:szCs w:val="20"/>
              </w:rPr>
            </w:pPr>
            <w:r>
              <w:rPr>
                <w:rFonts w:cstheme="minorHAnsi"/>
                <w:sz w:val="20"/>
                <w:szCs w:val="20"/>
              </w:rPr>
              <w:t>4.2.1,</w:t>
            </w:r>
          </w:p>
          <w:p w14:paraId="4C106F6A" w14:textId="77777777" w:rsidR="00D13293" w:rsidRPr="00E71BE8" w:rsidRDefault="00D13293" w:rsidP="00245EB1">
            <w:pPr>
              <w:rPr>
                <w:rFonts w:cstheme="minorHAnsi"/>
                <w:sz w:val="20"/>
                <w:szCs w:val="20"/>
              </w:rPr>
            </w:pPr>
            <w:r>
              <w:rPr>
                <w:rFonts w:cstheme="minorHAnsi"/>
                <w:sz w:val="20"/>
                <w:szCs w:val="20"/>
              </w:rPr>
              <w:t>4.2.1-1 through 4.2.1-4</w:t>
            </w:r>
          </w:p>
        </w:tc>
        <w:tc>
          <w:tcPr>
            <w:tcW w:w="990" w:type="dxa"/>
          </w:tcPr>
          <w:p w14:paraId="2D8F23E1" w14:textId="77777777" w:rsidR="00D13293" w:rsidRPr="00E71BE8" w:rsidRDefault="00D13293" w:rsidP="00245EB1">
            <w:pPr>
              <w:rPr>
                <w:rFonts w:cstheme="minorHAnsi"/>
                <w:sz w:val="20"/>
                <w:szCs w:val="20"/>
              </w:rPr>
            </w:pPr>
            <w:r w:rsidRPr="00FA3C81">
              <w:rPr>
                <w:rFonts w:cstheme="minorHAnsi"/>
                <w:sz w:val="20"/>
                <w:szCs w:val="20"/>
              </w:rPr>
              <w:t>BOAC Subcommittee</w:t>
            </w:r>
          </w:p>
        </w:tc>
        <w:tc>
          <w:tcPr>
            <w:tcW w:w="3060" w:type="dxa"/>
          </w:tcPr>
          <w:p w14:paraId="57FEE7E5" w14:textId="77777777" w:rsidR="00D13293" w:rsidRPr="00E71BE8" w:rsidRDefault="00D13293" w:rsidP="00245EB1">
            <w:pPr>
              <w:rPr>
                <w:rFonts w:cstheme="minorHAnsi"/>
                <w:sz w:val="20"/>
                <w:szCs w:val="20"/>
              </w:rPr>
            </w:pPr>
            <w:r>
              <w:rPr>
                <w:rFonts w:cstheme="minorHAnsi"/>
                <w:sz w:val="20"/>
                <w:szCs w:val="20"/>
              </w:rPr>
              <w:t xml:space="preserve">4.2.1 </w:t>
            </w:r>
            <w:r w:rsidRPr="00A56207">
              <w:rPr>
                <w:rFonts w:cstheme="minorHAnsi"/>
                <w:sz w:val="20"/>
                <w:szCs w:val="20"/>
              </w:rPr>
              <w:t>Overview of Guidance and Process for Both Construction and Operations Awards</w:t>
            </w:r>
          </w:p>
        </w:tc>
        <w:tc>
          <w:tcPr>
            <w:tcW w:w="4500" w:type="dxa"/>
          </w:tcPr>
          <w:p w14:paraId="6913289C" w14:textId="77777777" w:rsidR="00D13293" w:rsidRPr="00E71BE8" w:rsidRDefault="00D13293" w:rsidP="00245EB1">
            <w:pPr>
              <w:rPr>
                <w:rFonts w:cstheme="minorHAnsi"/>
                <w:sz w:val="20"/>
                <w:szCs w:val="20"/>
              </w:rPr>
            </w:pPr>
            <w:r w:rsidRPr="00A56207">
              <w:rPr>
                <w:rFonts w:cstheme="minorHAnsi"/>
                <w:sz w:val="20"/>
                <w:szCs w:val="20"/>
              </w:rPr>
              <w:t>The methodology used for estimating purposes should be listed in this order of preference: 1) Actual/historical data for the system/subsystems being estimated; 2) Analogous data with adjustments to reflect the technical and complexity differences; 3) Parametric data should be used for higher level WBS - modified to reflect the technical, size, weight, quantity and/or schedule of the system being estimated; 4) Expert opinion - used only if a secondary methodology is used to substantiate the expert opinion provided by the recipient or evaluator.</w:t>
            </w:r>
          </w:p>
        </w:tc>
        <w:tc>
          <w:tcPr>
            <w:tcW w:w="3870" w:type="dxa"/>
          </w:tcPr>
          <w:p w14:paraId="5943560A" w14:textId="77777777" w:rsidR="00D13293" w:rsidRDefault="00D13293" w:rsidP="00245EB1">
            <w:pPr>
              <w:rPr>
                <w:rFonts w:cstheme="minorHAnsi"/>
                <w:sz w:val="20"/>
                <w:szCs w:val="20"/>
              </w:rPr>
            </w:pPr>
            <w:r>
              <w:rPr>
                <w:rFonts w:cstheme="minorHAnsi"/>
                <w:sz w:val="20"/>
                <w:szCs w:val="20"/>
              </w:rPr>
              <w:t xml:space="preserve">Accepted. </w:t>
            </w:r>
          </w:p>
          <w:p w14:paraId="07489C0C" w14:textId="77777777" w:rsidR="00D13293" w:rsidRDefault="00D13293" w:rsidP="00245EB1">
            <w:pPr>
              <w:rPr>
                <w:rFonts w:cstheme="minorHAnsi"/>
                <w:sz w:val="20"/>
                <w:szCs w:val="20"/>
              </w:rPr>
            </w:pPr>
            <w:r>
              <w:rPr>
                <w:rFonts w:cstheme="minorHAnsi"/>
                <w:sz w:val="20"/>
                <w:szCs w:val="20"/>
              </w:rPr>
              <w:t>Partially accepted.  A different order of estimating method preferences is not currently provided anywhere in Section 4.2.  Section 4.2.2.1 and 4.2.3.4 have the following, in order of increasing maturity “</w:t>
            </w:r>
            <w:r w:rsidRPr="00B82F34">
              <w:rPr>
                <w:rFonts w:cstheme="minorHAnsi"/>
                <w:sz w:val="20"/>
                <w:szCs w:val="20"/>
              </w:rPr>
              <w:t>(e.g., expert opinion, analogy, parametric, engineering build-up, historical data)</w:t>
            </w:r>
            <w:r>
              <w:rPr>
                <w:rFonts w:cstheme="minorHAnsi"/>
                <w:sz w:val="20"/>
                <w:szCs w:val="20"/>
              </w:rPr>
              <w:t>”. 4.2.3.4 also discusses expected evolution of estimate through design phases.</w:t>
            </w:r>
          </w:p>
          <w:p w14:paraId="079726BE" w14:textId="77777777" w:rsidR="00D13293" w:rsidRDefault="00D13293" w:rsidP="00245EB1">
            <w:pPr>
              <w:rPr>
                <w:rFonts w:cstheme="minorHAnsi"/>
                <w:sz w:val="20"/>
                <w:szCs w:val="20"/>
              </w:rPr>
            </w:pPr>
          </w:p>
          <w:p w14:paraId="4CB60B35" w14:textId="77777777" w:rsidR="00D13293" w:rsidRDefault="00D13293" w:rsidP="00245EB1">
            <w:pPr>
              <w:rPr>
                <w:rFonts w:cstheme="minorHAnsi"/>
                <w:sz w:val="20"/>
                <w:szCs w:val="20"/>
              </w:rPr>
            </w:pPr>
            <w:r>
              <w:rPr>
                <w:rFonts w:cstheme="minorHAnsi"/>
                <w:sz w:val="20"/>
                <w:szCs w:val="20"/>
              </w:rPr>
              <w:t>Agree preferences might be helpful. However, A</w:t>
            </w:r>
            <w:r w:rsidRPr="00873433">
              <w:rPr>
                <w:rFonts w:cstheme="minorHAnsi"/>
                <w:sz w:val="20"/>
                <w:szCs w:val="20"/>
              </w:rPr>
              <w:t>nalogous is considered top-down and is less accurate than parametric</w:t>
            </w:r>
            <w:r>
              <w:rPr>
                <w:rFonts w:cstheme="minorHAnsi"/>
                <w:sz w:val="20"/>
                <w:szCs w:val="20"/>
              </w:rPr>
              <w:t>.  Also, Section 4.2 applies to construction and operations, so the focus is not solely on systems being estimated.</w:t>
            </w:r>
          </w:p>
          <w:p w14:paraId="7ED8D554" w14:textId="77777777" w:rsidR="00D13293" w:rsidRDefault="00D13293" w:rsidP="00245EB1">
            <w:pPr>
              <w:rPr>
                <w:rFonts w:cstheme="minorHAnsi"/>
                <w:sz w:val="20"/>
                <w:szCs w:val="20"/>
              </w:rPr>
            </w:pPr>
          </w:p>
          <w:p w14:paraId="5F7CF8FD" w14:textId="77777777" w:rsidR="00D13293" w:rsidRDefault="00D13293" w:rsidP="00245EB1">
            <w:pPr>
              <w:rPr>
                <w:rFonts w:cstheme="minorHAnsi"/>
                <w:sz w:val="20"/>
                <w:szCs w:val="20"/>
              </w:rPr>
            </w:pPr>
            <w:r>
              <w:rPr>
                <w:rFonts w:cstheme="minorHAnsi"/>
                <w:sz w:val="20"/>
                <w:szCs w:val="20"/>
              </w:rPr>
              <w:t>Added a statement to 4.2.2.3 on GAO best practice #6 Obtain data that:</w:t>
            </w:r>
          </w:p>
          <w:p w14:paraId="5868FD51" w14:textId="77777777" w:rsidR="00D13293" w:rsidRDefault="00D13293" w:rsidP="00245EB1">
            <w:pPr>
              <w:rPr>
                <w:rFonts w:cstheme="minorHAnsi"/>
                <w:sz w:val="20"/>
                <w:szCs w:val="20"/>
              </w:rPr>
            </w:pPr>
            <w:r>
              <w:rPr>
                <w:rFonts w:cstheme="minorHAnsi"/>
                <w:sz w:val="20"/>
                <w:szCs w:val="20"/>
              </w:rPr>
              <w:t>“</w:t>
            </w:r>
            <w:bookmarkStart w:id="3" w:name="_Hlk7770101"/>
            <w:r w:rsidRPr="009939BB">
              <w:rPr>
                <w:rFonts w:cstheme="minorHAnsi"/>
                <w:sz w:val="20"/>
                <w:szCs w:val="20"/>
              </w:rPr>
              <w:t xml:space="preserve">The best estimating method should be chosen for each WBS element.  </w:t>
            </w:r>
            <w:r w:rsidRPr="00873433">
              <w:rPr>
                <w:rFonts w:cstheme="minorHAnsi"/>
                <w:sz w:val="20"/>
                <w:szCs w:val="20"/>
              </w:rPr>
              <w:t xml:space="preserve">The following cost estimating methodologies should be used, in order of preference, if the data exists: (1) Actual/historical data for the systems or operations being estimated; (2) </w:t>
            </w:r>
            <w:r>
              <w:rPr>
                <w:rFonts w:cstheme="minorHAnsi"/>
                <w:sz w:val="20"/>
                <w:szCs w:val="20"/>
              </w:rPr>
              <w:t xml:space="preserve">Detailed engineering build-up; (3) </w:t>
            </w:r>
            <w:r w:rsidRPr="00873433">
              <w:rPr>
                <w:rFonts w:cstheme="minorHAnsi"/>
                <w:sz w:val="20"/>
                <w:szCs w:val="20"/>
              </w:rPr>
              <w:t>Parametric data with adjustments to reflect differences (e.g., technical, size, weight, q</w:t>
            </w:r>
            <w:r>
              <w:rPr>
                <w:rFonts w:cstheme="minorHAnsi"/>
                <w:sz w:val="20"/>
                <w:szCs w:val="20"/>
              </w:rPr>
              <w:t>uantity, location, schedule); (4</w:t>
            </w:r>
            <w:r w:rsidRPr="00873433">
              <w:rPr>
                <w:rFonts w:cstheme="minorHAnsi"/>
                <w:sz w:val="20"/>
                <w:szCs w:val="20"/>
              </w:rPr>
              <w:t>) Analogous data with adjust</w:t>
            </w:r>
            <w:r>
              <w:rPr>
                <w:rFonts w:cstheme="minorHAnsi"/>
                <w:sz w:val="20"/>
                <w:szCs w:val="20"/>
              </w:rPr>
              <w:t>ments to reflect differences; (5</w:t>
            </w:r>
            <w:r w:rsidRPr="00873433">
              <w:rPr>
                <w:rFonts w:cstheme="minorHAnsi"/>
                <w:sz w:val="20"/>
                <w:szCs w:val="20"/>
              </w:rPr>
              <w:t>) Expert opinion, only if a secondary method</w:t>
            </w:r>
            <w:r>
              <w:rPr>
                <w:rFonts w:cstheme="minorHAnsi"/>
                <w:sz w:val="20"/>
                <w:szCs w:val="20"/>
              </w:rPr>
              <w:t>ology is used to substantiate</w:t>
            </w:r>
            <w:r w:rsidRPr="00873433">
              <w:rPr>
                <w:rFonts w:cstheme="minorHAnsi"/>
                <w:sz w:val="20"/>
                <w:szCs w:val="20"/>
              </w:rPr>
              <w:t>.</w:t>
            </w:r>
            <w:bookmarkEnd w:id="3"/>
            <w:r>
              <w:rPr>
                <w:rFonts w:cstheme="minorHAnsi"/>
                <w:sz w:val="20"/>
                <w:szCs w:val="20"/>
              </w:rPr>
              <w:t>”</w:t>
            </w:r>
          </w:p>
          <w:p w14:paraId="4ECAEC7C" w14:textId="77777777" w:rsidR="00D13293" w:rsidRDefault="00D13293" w:rsidP="00245EB1">
            <w:pPr>
              <w:rPr>
                <w:rFonts w:cstheme="minorHAnsi"/>
                <w:sz w:val="20"/>
                <w:szCs w:val="20"/>
              </w:rPr>
            </w:pPr>
            <w:r>
              <w:rPr>
                <w:rFonts w:cstheme="minorHAnsi"/>
                <w:sz w:val="20"/>
                <w:szCs w:val="20"/>
              </w:rPr>
              <w:t>4.2.2.3 currently states that an explanation for choosing a particular estimating method should be documented in the CEP and Cost Book.</w:t>
            </w:r>
          </w:p>
          <w:p w14:paraId="59DF25A4" w14:textId="77777777" w:rsidR="00D13293" w:rsidRPr="00D37D49" w:rsidRDefault="00D13293" w:rsidP="00245EB1">
            <w:pPr>
              <w:rPr>
                <w:rFonts w:cstheme="minorHAnsi"/>
                <w:i/>
                <w:sz w:val="20"/>
                <w:szCs w:val="20"/>
              </w:rPr>
            </w:pPr>
          </w:p>
        </w:tc>
      </w:tr>
      <w:tr w:rsidR="00D13293" w:rsidRPr="00E71BE8" w14:paraId="04CEF138" w14:textId="77777777" w:rsidTr="00ED130E">
        <w:trPr>
          <w:cantSplit/>
          <w:trHeight w:val="170"/>
        </w:trPr>
        <w:tc>
          <w:tcPr>
            <w:tcW w:w="805" w:type="dxa"/>
          </w:tcPr>
          <w:p w14:paraId="6FD2DBC1"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07457BD8" w14:textId="77777777" w:rsidR="00D13293" w:rsidRDefault="00D13293" w:rsidP="00245EB1">
            <w:pPr>
              <w:rPr>
                <w:rFonts w:cstheme="minorHAnsi"/>
                <w:sz w:val="20"/>
                <w:szCs w:val="20"/>
              </w:rPr>
            </w:pPr>
            <w:r>
              <w:rPr>
                <w:rFonts w:cstheme="minorHAnsi"/>
                <w:sz w:val="20"/>
                <w:szCs w:val="20"/>
              </w:rPr>
              <w:t>4.2.1 and 4.2.2,</w:t>
            </w:r>
          </w:p>
          <w:p w14:paraId="0FACC358" w14:textId="77777777" w:rsidR="00D13293" w:rsidRPr="00E71BE8" w:rsidRDefault="00D13293" w:rsidP="00245EB1">
            <w:pPr>
              <w:rPr>
                <w:rFonts w:cstheme="minorHAnsi"/>
                <w:sz w:val="20"/>
                <w:szCs w:val="20"/>
              </w:rPr>
            </w:pPr>
            <w:r>
              <w:rPr>
                <w:rFonts w:cstheme="minorHAnsi"/>
                <w:sz w:val="20"/>
                <w:szCs w:val="20"/>
              </w:rPr>
              <w:t>4.2.1-1 through 4.2.2-17</w:t>
            </w:r>
          </w:p>
        </w:tc>
        <w:tc>
          <w:tcPr>
            <w:tcW w:w="990" w:type="dxa"/>
          </w:tcPr>
          <w:p w14:paraId="71CED172" w14:textId="77777777" w:rsidR="00D13293" w:rsidRPr="00E71BE8" w:rsidRDefault="00D13293" w:rsidP="00245EB1">
            <w:pPr>
              <w:rPr>
                <w:rFonts w:cstheme="minorHAnsi"/>
                <w:sz w:val="20"/>
                <w:szCs w:val="20"/>
              </w:rPr>
            </w:pPr>
            <w:r w:rsidRPr="00FA3C81">
              <w:rPr>
                <w:rFonts w:cstheme="minorHAnsi"/>
                <w:sz w:val="20"/>
                <w:szCs w:val="20"/>
              </w:rPr>
              <w:t>BOAC Subcommittee</w:t>
            </w:r>
          </w:p>
        </w:tc>
        <w:tc>
          <w:tcPr>
            <w:tcW w:w="3060" w:type="dxa"/>
          </w:tcPr>
          <w:p w14:paraId="095CFDF3" w14:textId="77777777" w:rsidR="00D13293" w:rsidRDefault="00D13293" w:rsidP="00245EB1">
            <w:pPr>
              <w:rPr>
                <w:rFonts w:cstheme="minorHAnsi"/>
                <w:sz w:val="20"/>
                <w:szCs w:val="20"/>
              </w:rPr>
            </w:pPr>
            <w:r>
              <w:rPr>
                <w:rFonts w:cstheme="minorHAnsi"/>
                <w:sz w:val="20"/>
                <w:szCs w:val="20"/>
              </w:rPr>
              <w:t xml:space="preserve">4.2.1 </w:t>
            </w:r>
            <w:r w:rsidRPr="00A56207">
              <w:rPr>
                <w:rFonts w:cstheme="minorHAnsi"/>
                <w:sz w:val="20"/>
                <w:szCs w:val="20"/>
              </w:rPr>
              <w:t>Overview of Guidance and Process for Both Construction and Operations Awards</w:t>
            </w:r>
            <w:r>
              <w:rPr>
                <w:rFonts w:cstheme="minorHAnsi"/>
                <w:sz w:val="20"/>
                <w:szCs w:val="20"/>
              </w:rPr>
              <w:t xml:space="preserve"> and </w:t>
            </w:r>
          </w:p>
          <w:p w14:paraId="4F8713F1" w14:textId="77777777" w:rsidR="00D13293" w:rsidRPr="00E71BE8" w:rsidRDefault="00D13293" w:rsidP="00245EB1">
            <w:pPr>
              <w:rPr>
                <w:rFonts w:cstheme="minorHAnsi"/>
                <w:sz w:val="20"/>
                <w:szCs w:val="20"/>
              </w:rPr>
            </w:pPr>
            <w:r>
              <w:rPr>
                <w:rFonts w:cstheme="minorHAnsi"/>
                <w:sz w:val="20"/>
                <w:szCs w:val="20"/>
              </w:rPr>
              <w:t xml:space="preserve">4.2.2 </w:t>
            </w:r>
            <w:r w:rsidRPr="007A71B0">
              <w:rPr>
                <w:rFonts w:cstheme="minorHAnsi"/>
                <w:sz w:val="20"/>
                <w:szCs w:val="20"/>
              </w:rPr>
              <w:t>Elements of Both Construction and Operations Estimates</w:t>
            </w:r>
            <w:r>
              <w:rPr>
                <w:rFonts w:cstheme="minorHAnsi"/>
                <w:sz w:val="20"/>
                <w:szCs w:val="20"/>
              </w:rPr>
              <w:t xml:space="preserve"> </w:t>
            </w:r>
          </w:p>
        </w:tc>
        <w:tc>
          <w:tcPr>
            <w:tcW w:w="4500" w:type="dxa"/>
          </w:tcPr>
          <w:p w14:paraId="0C14D507" w14:textId="77777777" w:rsidR="00D13293" w:rsidRPr="002F29C4" w:rsidRDefault="00D13293" w:rsidP="00245EB1">
            <w:pPr>
              <w:rPr>
                <w:rFonts w:cstheme="minorHAnsi"/>
                <w:sz w:val="20"/>
                <w:szCs w:val="20"/>
              </w:rPr>
            </w:pPr>
            <w:r w:rsidRPr="007A71B0">
              <w:rPr>
                <w:rFonts w:cstheme="minorHAnsi"/>
                <w:sz w:val="20"/>
                <w:szCs w:val="20"/>
              </w:rPr>
              <w:t xml:space="preserve">Improve cost estimate documentation. Both the Recipients and evaluators should clearly document the estimate approach, quantitative justification and support.  </w:t>
            </w:r>
          </w:p>
        </w:tc>
        <w:tc>
          <w:tcPr>
            <w:tcW w:w="3870" w:type="dxa"/>
          </w:tcPr>
          <w:p w14:paraId="42A1490F" w14:textId="77777777" w:rsidR="00D13293" w:rsidRDefault="00D13293" w:rsidP="00245EB1">
            <w:pPr>
              <w:rPr>
                <w:rFonts w:cstheme="minorHAnsi"/>
                <w:sz w:val="20"/>
                <w:szCs w:val="20"/>
              </w:rPr>
            </w:pPr>
            <w:r>
              <w:rPr>
                <w:rFonts w:cstheme="minorHAnsi"/>
                <w:sz w:val="20"/>
                <w:szCs w:val="20"/>
              </w:rPr>
              <w:t xml:space="preserve">No change. </w:t>
            </w:r>
          </w:p>
          <w:p w14:paraId="407C8A35" w14:textId="77777777" w:rsidR="00D13293" w:rsidRPr="007A71B0" w:rsidRDefault="00D13293" w:rsidP="00245EB1">
            <w:pPr>
              <w:rPr>
                <w:rFonts w:cstheme="minorHAnsi"/>
                <w:i/>
                <w:sz w:val="20"/>
                <w:szCs w:val="20"/>
              </w:rPr>
            </w:pPr>
            <w:r w:rsidRPr="0037742C">
              <w:rPr>
                <w:rFonts w:cstheme="minorHAnsi"/>
                <w:sz w:val="20"/>
                <w:szCs w:val="20"/>
              </w:rPr>
              <w:t>Section 4.2 describes how estimate shall be documented. GAO considered this best practice of documenting</w:t>
            </w:r>
            <w:r>
              <w:rPr>
                <w:rFonts w:cstheme="minorHAnsi"/>
                <w:sz w:val="20"/>
                <w:szCs w:val="20"/>
              </w:rPr>
              <w:t xml:space="preserve"> the estimate to be “fully met”.</w:t>
            </w:r>
          </w:p>
        </w:tc>
      </w:tr>
      <w:tr w:rsidR="00D13293" w:rsidRPr="00E71BE8" w14:paraId="13CBA230" w14:textId="77777777" w:rsidTr="00ED130E">
        <w:trPr>
          <w:cantSplit/>
          <w:trHeight w:val="170"/>
        </w:trPr>
        <w:tc>
          <w:tcPr>
            <w:tcW w:w="805" w:type="dxa"/>
          </w:tcPr>
          <w:p w14:paraId="43BA5F86"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21B29F62" w14:textId="65A9DED7" w:rsidR="00D13293" w:rsidRDefault="00D13293" w:rsidP="00245EB1">
            <w:pPr>
              <w:rPr>
                <w:rFonts w:cstheme="minorHAnsi"/>
                <w:sz w:val="20"/>
                <w:szCs w:val="20"/>
              </w:rPr>
            </w:pPr>
            <w:r>
              <w:rPr>
                <w:rFonts w:cstheme="minorHAnsi"/>
                <w:sz w:val="20"/>
                <w:szCs w:val="20"/>
              </w:rPr>
              <w:t>4.2.2.1 &amp; Figure 4.2.2-1,</w:t>
            </w:r>
          </w:p>
          <w:p w14:paraId="5FEF7E2E" w14:textId="0B1CCA7D" w:rsidR="00D13293" w:rsidRDefault="00D13293" w:rsidP="00245EB1">
            <w:pPr>
              <w:rPr>
                <w:rFonts w:cstheme="minorHAnsi"/>
                <w:sz w:val="20"/>
                <w:szCs w:val="20"/>
              </w:rPr>
            </w:pPr>
            <w:r>
              <w:rPr>
                <w:rFonts w:cstheme="minorHAnsi"/>
                <w:sz w:val="20"/>
                <w:szCs w:val="20"/>
              </w:rPr>
              <w:t>4.2.2-2 and 4.2.2-3</w:t>
            </w:r>
          </w:p>
        </w:tc>
        <w:tc>
          <w:tcPr>
            <w:tcW w:w="990" w:type="dxa"/>
          </w:tcPr>
          <w:p w14:paraId="5E9E630C" w14:textId="0A192B7D" w:rsidR="00D13293" w:rsidRDefault="00D13293" w:rsidP="00245EB1">
            <w:pPr>
              <w:rPr>
                <w:rFonts w:cstheme="minorHAnsi"/>
                <w:sz w:val="20"/>
                <w:szCs w:val="20"/>
              </w:rPr>
            </w:pPr>
            <w:r>
              <w:rPr>
                <w:rFonts w:cstheme="minorHAnsi"/>
                <w:sz w:val="20"/>
                <w:szCs w:val="20"/>
              </w:rPr>
              <w:t>NSF</w:t>
            </w:r>
          </w:p>
          <w:p w14:paraId="01C89723" w14:textId="538ECF15" w:rsidR="00D13293" w:rsidRDefault="00D13293" w:rsidP="00245EB1">
            <w:pPr>
              <w:rPr>
                <w:rFonts w:cstheme="minorHAnsi"/>
                <w:sz w:val="20"/>
                <w:szCs w:val="20"/>
              </w:rPr>
            </w:pPr>
            <w:r>
              <w:rPr>
                <w:rFonts w:cstheme="minorHAnsi"/>
                <w:sz w:val="20"/>
                <w:szCs w:val="20"/>
              </w:rPr>
              <w:t>CISE</w:t>
            </w:r>
          </w:p>
        </w:tc>
        <w:tc>
          <w:tcPr>
            <w:tcW w:w="3060" w:type="dxa"/>
          </w:tcPr>
          <w:p w14:paraId="14CAC3A3" w14:textId="5BC1A2BB" w:rsidR="00D13293" w:rsidRDefault="00D13293" w:rsidP="00245EB1">
            <w:pPr>
              <w:rPr>
                <w:rFonts w:cstheme="minorHAnsi"/>
                <w:sz w:val="20"/>
                <w:szCs w:val="20"/>
              </w:rPr>
            </w:pPr>
            <w:r>
              <w:rPr>
                <w:rFonts w:cstheme="minorHAnsi"/>
                <w:sz w:val="20"/>
                <w:szCs w:val="20"/>
              </w:rPr>
              <w:t>Figure 4.2.2-1 Sample Project Management Control Systems Relationship Diagram</w:t>
            </w:r>
          </w:p>
        </w:tc>
        <w:tc>
          <w:tcPr>
            <w:tcW w:w="4500" w:type="dxa"/>
          </w:tcPr>
          <w:p w14:paraId="41C0009B" w14:textId="17B4971B" w:rsidR="00D13293" w:rsidRPr="002F29C4" w:rsidRDefault="00D13293" w:rsidP="00245EB1">
            <w:pPr>
              <w:rPr>
                <w:rFonts w:cstheme="minorHAnsi"/>
                <w:sz w:val="20"/>
                <w:szCs w:val="20"/>
              </w:rPr>
            </w:pPr>
            <w:r>
              <w:rPr>
                <w:rFonts w:cstheme="minorHAnsi"/>
                <w:sz w:val="20"/>
                <w:szCs w:val="20"/>
              </w:rPr>
              <w:t>It is unclear</w:t>
            </w:r>
            <w:r w:rsidRPr="008E096F">
              <w:rPr>
                <w:rFonts w:cstheme="minorHAnsi"/>
                <w:sz w:val="20"/>
                <w:szCs w:val="20"/>
              </w:rPr>
              <w:t xml:space="preserve"> as to what guidance applies to the operations stage. In many places, it seems that the operations phase is being treated the same way as a construction project in terms of budget, risk management, and projects controls requirements.  A case in point is Figure 4.2.2-1 which is contained within section 4.2.2 Elements of Both Construction and Operations:  The figure has boxes for integrated master schedule, EVM, Schedule reports etc. that should apply just to construction projects</w:t>
            </w:r>
          </w:p>
        </w:tc>
        <w:tc>
          <w:tcPr>
            <w:tcW w:w="3870" w:type="dxa"/>
          </w:tcPr>
          <w:p w14:paraId="68179645" w14:textId="77777777" w:rsidR="00D13293" w:rsidRDefault="00D13293" w:rsidP="00245EB1">
            <w:pPr>
              <w:rPr>
                <w:rFonts w:cstheme="minorHAnsi"/>
                <w:sz w:val="20"/>
                <w:szCs w:val="20"/>
              </w:rPr>
            </w:pPr>
            <w:r>
              <w:rPr>
                <w:rFonts w:cstheme="minorHAnsi"/>
                <w:sz w:val="20"/>
                <w:szCs w:val="20"/>
              </w:rPr>
              <w:t>Accepted.</w:t>
            </w:r>
          </w:p>
          <w:p w14:paraId="3435ECD6" w14:textId="467E5AC3" w:rsidR="00D13293" w:rsidRPr="006E7AF6" w:rsidRDefault="00D13293" w:rsidP="00245EB1">
            <w:pPr>
              <w:rPr>
                <w:rFonts w:cstheme="minorHAnsi"/>
                <w:sz w:val="20"/>
                <w:szCs w:val="20"/>
              </w:rPr>
            </w:pPr>
            <w:r>
              <w:rPr>
                <w:rFonts w:cstheme="minorHAnsi"/>
                <w:sz w:val="20"/>
                <w:szCs w:val="20"/>
              </w:rPr>
              <w:t>Figure 4.2.2-1 was revised to add clarifications as to what is applicable to operations versus construction.  CEP, WBS, Cost Model Data Set and Cost Reports are elements of both construction and operations estimates.  The other elements are applicable to construction and major facility upgrades.</w:t>
            </w:r>
          </w:p>
        </w:tc>
      </w:tr>
      <w:tr w:rsidR="00D13293" w:rsidRPr="00E71BE8" w14:paraId="385F4B55" w14:textId="77777777" w:rsidTr="00ED130E">
        <w:trPr>
          <w:cantSplit/>
          <w:trHeight w:val="170"/>
        </w:trPr>
        <w:tc>
          <w:tcPr>
            <w:tcW w:w="805" w:type="dxa"/>
          </w:tcPr>
          <w:p w14:paraId="12089C48"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6F602CB4" w14:textId="77777777" w:rsidR="00D13293" w:rsidRDefault="00D13293" w:rsidP="00245EB1">
            <w:pPr>
              <w:rPr>
                <w:rFonts w:cstheme="minorHAnsi"/>
                <w:sz w:val="20"/>
                <w:szCs w:val="20"/>
              </w:rPr>
            </w:pPr>
            <w:r>
              <w:rPr>
                <w:rFonts w:cstheme="minorHAnsi"/>
                <w:sz w:val="20"/>
                <w:szCs w:val="20"/>
              </w:rPr>
              <w:t>4.2.2.3,</w:t>
            </w:r>
          </w:p>
          <w:p w14:paraId="579FD838" w14:textId="77777777" w:rsidR="00D13293" w:rsidRPr="00E71BE8" w:rsidRDefault="00D13293" w:rsidP="00245EB1">
            <w:pPr>
              <w:rPr>
                <w:rFonts w:cstheme="minorHAnsi"/>
                <w:sz w:val="20"/>
                <w:szCs w:val="20"/>
              </w:rPr>
            </w:pPr>
            <w:r>
              <w:rPr>
                <w:rFonts w:cstheme="minorHAnsi"/>
                <w:sz w:val="20"/>
                <w:szCs w:val="20"/>
              </w:rPr>
              <w:t>4.2.2-6 thru 4.2.2-9</w:t>
            </w:r>
          </w:p>
        </w:tc>
        <w:tc>
          <w:tcPr>
            <w:tcW w:w="990" w:type="dxa"/>
          </w:tcPr>
          <w:p w14:paraId="2A36CCAA" w14:textId="68FE4BA5" w:rsidR="00D13293" w:rsidRPr="00E71BE8" w:rsidRDefault="00D13293" w:rsidP="00245EB1">
            <w:pPr>
              <w:rPr>
                <w:rFonts w:cstheme="minorHAnsi"/>
                <w:sz w:val="20"/>
                <w:szCs w:val="20"/>
              </w:rPr>
            </w:pPr>
            <w:r>
              <w:rPr>
                <w:rFonts w:cstheme="minorHAnsi"/>
                <w:sz w:val="20"/>
                <w:szCs w:val="20"/>
              </w:rPr>
              <w:t>Woods Hole-OOI</w:t>
            </w:r>
          </w:p>
        </w:tc>
        <w:tc>
          <w:tcPr>
            <w:tcW w:w="3060" w:type="dxa"/>
          </w:tcPr>
          <w:p w14:paraId="21BE7F5A" w14:textId="77777777" w:rsidR="00D13293" w:rsidRPr="00E71BE8" w:rsidRDefault="00D13293" w:rsidP="00245EB1">
            <w:pPr>
              <w:rPr>
                <w:rFonts w:cstheme="minorHAnsi"/>
                <w:sz w:val="20"/>
                <w:szCs w:val="20"/>
              </w:rPr>
            </w:pPr>
            <w:r>
              <w:rPr>
                <w:rFonts w:cstheme="minorHAnsi"/>
                <w:sz w:val="20"/>
                <w:szCs w:val="20"/>
              </w:rPr>
              <w:t>Application of GAO Cost Guidance to Major Facilities.</w:t>
            </w:r>
          </w:p>
        </w:tc>
        <w:tc>
          <w:tcPr>
            <w:tcW w:w="4500" w:type="dxa"/>
          </w:tcPr>
          <w:p w14:paraId="242856C5" w14:textId="77777777" w:rsidR="00D13293" w:rsidRPr="00E71BE8" w:rsidRDefault="00D13293" w:rsidP="00245EB1">
            <w:pPr>
              <w:rPr>
                <w:rFonts w:cstheme="minorHAnsi"/>
                <w:sz w:val="20"/>
                <w:szCs w:val="20"/>
              </w:rPr>
            </w:pPr>
            <w:r w:rsidRPr="002F29C4">
              <w:rPr>
                <w:rFonts w:cstheme="minorHAnsi"/>
                <w:sz w:val="20"/>
                <w:szCs w:val="20"/>
              </w:rPr>
              <w:t xml:space="preserve">The addition of this section is helpful by summarizing each of the 12 GAO steps and providing some interpretation, insight, and suggested approaches as to how the steps might be applied to the MF.  </w:t>
            </w:r>
          </w:p>
        </w:tc>
        <w:tc>
          <w:tcPr>
            <w:tcW w:w="3870" w:type="dxa"/>
          </w:tcPr>
          <w:p w14:paraId="15ED312D" w14:textId="77777777" w:rsidR="00D13293" w:rsidRPr="006E7AF6" w:rsidRDefault="00D13293" w:rsidP="00245EB1">
            <w:pPr>
              <w:rPr>
                <w:rFonts w:cstheme="minorHAnsi"/>
                <w:sz w:val="20"/>
                <w:szCs w:val="20"/>
              </w:rPr>
            </w:pPr>
            <w:r w:rsidRPr="006E7AF6">
              <w:rPr>
                <w:rFonts w:cstheme="minorHAnsi"/>
                <w:sz w:val="20"/>
                <w:szCs w:val="20"/>
              </w:rPr>
              <w:t>No change</w:t>
            </w:r>
            <w:r>
              <w:rPr>
                <w:rFonts w:cstheme="minorHAnsi"/>
                <w:sz w:val="20"/>
                <w:szCs w:val="20"/>
              </w:rPr>
              <w:t>.</w:t>
            </w:r>
          </w:p>
          <w:p w14:paraId="47844531" w14:textId="77777777" w:rsidR="00D13293" w:rsidRPr="00E71BE8" w:rsidRDefault="00D13293" w:rsidP="00245EB1">
            <w:pPr>
              <w:rPr>
                <w:rFonts w:cstheme="minorHAnsi"/>
                <w:sz w:val="20"/>
                <w:szCs w:val="20"/>
              </w:rPr>
            </w:pPr>
            <w:r w:rsidRPr="006E7AF6">
              <w:rPr>
                <w:rFonts w:cstheme="minorHAnsi"/>
                <w:sz w:val="20"/>
                <w:szCs w:val="20"/>
              </w:rPr>
              <w:t>Comment is an observation and no response required.</w:t>
            </w:r>
          </w:p>
        </w:tc>
      </w:tr>
      <w:tr w:rsidR="00D13293" w:rsidRPr="00E71BE8" w14:paraId="76AAB177" w14:textId="77777777" w:rsidTr="00ED130E">
        <w:trPr>
          <w:cantSplit/>
          <w:trHeight w:val="170"/>
        </w:trPr>
        <w:tc>
          <w:tcPr>
            <w:tcW w:w="805" w:type="dxa"/>
          </w:tcPr>
          <w:p w14:paraId="3AD9D040"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5116EEF5" w14:textId="77777777" w:rsidR="00D13293" w:rsidRDefault="00D13293" w:rsidP="00245EB1">
            <w:pPr>
              <w:rPr>
                <w:rFonts w:cstheme="minorHAnsi"/>
                <w:sz w:val="20"/>
                <w:szCs w:val="20"/>
              </w:rPr>
            </w:pPr>
            <w:r>
              <w:rPr>
                <w:rFonts w:cstheme="minorHAnsi"/>
                <w:sz w:val="20"/>
                <w:szCs w:val="20"/>
              </w:rPr>
              <w:t>4.2.2.4</w:t>
            </w:r>
          </w:p>
        </w:tc>
        <w:tc>
          <w:tcPr>
            <w:tcW w:w="990" w:type="dxa"/>
          </w:tcPr>
          <w:p w14:paraId="77DA0052" w14:textId="77777777" w:rsidR="00D13293" w:rsidRDefault="00D13293" w:rsidP="00245EB1">
            <w:pPr>
              <w:rPr>
                <w:rFonts w:cstheme="minorHAnsi"/>
                <w:sz w:val="20"/>
                <w:szCs w:val="20"/>
              </w:rPr>
            </w:pPr>
            <w:r>
              <w:rPr>
                <w:rFonts w:cstheme="minorHAnsi"/>
                <w:sz w:val="20"/>
                <w:szCs w:val="20"/>
              </w:rPr>
              <w:t>Woods Hole-OOI</w:t>
            </w:r>
          </w:p>
        </w:tc>
        <w:tc>
          <w:tcPr>
            <w:tcW w:w="3060" w:type="dxa"/>
          </w:tcPr>
          <w:p w14:paraId="27E3BC0D" w14:textId="77777777" w:rsidR="00D13293" w:rsidRDefault="00D13293" w:rsidP="00245EB1">
            <w:pPr>
              <w:rPr>
                <w:rFonts w:cstheme="minorHAnsi"/>
                <w:sz w:val="20"/>
                <w:szCs w:val="20"/>
              </w:rPr>
            </w:pPr>
            <w:r>
              <w:rPr>
                <w:rFonts w:cstheme="minorHAnsi"/>
                <w:sz w:val="20"/>
                <w:szCs w:val="20"/>
              </w:rPr>
              <w:t>“</w:t>
            </w:r>
            <w:r w:rsidRPr="00E779C1">
              <w:rPr>
                <w:rFonts w:cstheme="minorHAnsi"/>
                <w:sz w:val="20"/>
                <w:szCs w:val="20"/>
              </w:rPr>
              <w:t>To assist Recipients in determining the difference between a subaward and a contract, please refer to the “Subrecipient vs. Contractor Checklist,” developed by the Association of Government Accountants.</w:t>
            </w:r>
            <w:r>
              <w:rPr>
                <w:rFonts w:cstheme="minorHAnsi"/>
                <w:sz w:val="20"/>
                <w:szCs w:val="20"/>
              </w:rPr>
              <w:t>”</w:t>
            </w:r>
          </w:p>
        </w:tc>
        <w:tc>
          <w:tcPr>
            <w:tcW w:w="4500" w:type="dxa"/>
          </w:tcPr>
          <w:p w14:paraId="66B2114B" w14:textId="77777777" w:rsidR="00D13293" w:rsidRDefault="00D13293" w:rsidP="00245EB1">
            <w:pPr>
              <w:rPr>
                <w:rFonts w:cstheme="minorHAnsi"/>
                <w:sz w:val="20"/>
                <w:szCs w:val="20"/>
              </w:rPr>
            </w:pPr>
            <w:r w:rsidRPr="00486508">
              <w:rPr>
                <w:rFonts w:cstheme="minorHAnsi"/>
                <w:sz w:val="20"/>
                <w:szCs w:val="20"/>
              </w:rPr>
              <w:t>Inclusion of the Subrecipient vs. Contractor checklist is useful.  This is an area that often raises questions.</w:t>
            </w:r>
          </w:p>
        </w:tc>
        <w:tc>
          <w:tcPr>
            <w:tcW w:w="3870" w:type="dxa"/>
          </w:tcPr>
          <w:p w14:paraId="4E8E068B" w14:textId="77777777" w:rsidR="00D13293" w:rsidRPr="00486508" w:rsidRDefault="00D13293" w:rsidP="00245EB1">
            <w:pPr>
              <w:rPr>
                <w:rFonts w:cstheme="minorHAnsi"/>
                <w:sz w:val="20"/>
                <w:szCs w:val="20"/>
              </w:rPr>
            </w:pPr>
            <w:r w:rsidRPr="00486508">
              <w:rPr>
                <w:rFonts w:cstheme="minorHAnsi"/>
                <w:sz w:val="20"/>
                <w:szCs w:val="20"/>
              </w:rPr>
              <w:t>No change</w:t>
            </w:r>
            <w:r>
              <w:rPr>
                <w:rFonts w:cstheme="minorHAnsi"/>
                <w:sz w:val="20"/>
                <w:szCs w:val="20"/>
              </w:rPr>
              <w:t>.</w:t>
            </w:r>
          </w:p>
          <w:p w14:paraId="399DD2BF" w14:textId="77777777" w:rsidR="00D13293" w:rsidRPr="00E71BE8" w:rsidRDefault="00D13293" w:rsidP="00245EB1">
            <w:pPr>
              <w:rPr>
                <w:rFonts w:cstheme="minorHAnsi"/>
                <w:sz w:val="20"/>
                <w:szCs w:val="20"/>
              </w:rPr>
            </w:pPr>
            <w:r w:rsidRPr="00486508">
              <w:rPr>
                <w:rFonts w:cstheme="minorHAnsi"/>
                <w:sz w:val="20"/>
                <w:szCs w:val="20"/>
              </w:rPr>
              <w:t>Comment is an observation and no response required.</w:t>
            </w:r>
          </w:p>
        </w:tc>
      </w:tr>
      <w:tr w:rsidR="00D13293" w:rsidRPr="00E71BE8" w14:paraId="54A73366" w14:textId="77777777" w:rsidTr="00ED130E">
        <w:trPr>
          <w:cantSplit/>
          <w:trHeight w:val="170"/>
        </w:trPr>
        <w:tc>
          <w:tcPr>
            <w:tcW w:w="805" w:type="dxa"/>
          </w:tcPr>
          <w:p w14:paraId="0D671865"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471F9F67" w14:textId="77777777" w:rsidR="00D13293" w:rsidRDefault="00D13293" w:rsidP="00245EB1">
            <w:pPr>
              <w:rPr>
                <w:rFonts w:cstheme="minorHAnsi"/>
                <w:sz w:val="20"/>
                <w:szCs w:val="20"/>
              </w:rPr>
            </w:pPr>
            <w:r>
              <w:rPr>
                <w:rFonts w:cstheme="minorHAnsi"/>
                <w:sz w:val="20"/>
                <w:szCs w:val="20"/>
              </w:rPr>
              <w:t>4.2.2.5,</w:t>
            </w:r>
          </w:p>
          <w:p w14:paraId="2332FB8D" w14:textId="77777777" w:rsidR="00D13293" w:rsidRPr="00E71BE8" w:rsidRDefault="00D13293" w:rsidP="00245EB1">
            <w:pPr>
              <w:rPr>
                <w:rFonts w:cstheme="minorHAnsi"/>
                <w:sz w:val="20"/>
                <w:szCs w:val="20"/>
              </w:rPr>
            </w:pPr>
            <w:r>
              <w:rPr>
                <w:rFonts w:cstheme="minorHAnsi"/>
                <w:sz w:val="20"/>
                <w:szCs w:val="20"/>
              </w:rPr>
              <w:t>4.2.2-15</w:t>
            </w:r>
          </w:p>
        </w:tc>
        <w:tc>
          <w:tcPr>
            <w:tcW w:w="990" w:type="dxa"/>
          </w:tcPr>
          <w:p w14:paraId="75E90E7C"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7A1A0308" w14:textId="77777777" w:rsidR="00D13293" w:rsidRPr="00E71BE8" w:rsidRDefault="00D13293" w:rsidP="00245EB1">
            <w:pPr>
              <w:rPr>
                <w:rFonts w:cstheme="minorHAnsi"/>
                <w:sz w:val="20"/>
                <w:szCs w:val="20"/>
              </w:rPr>
            </w:pPr>
            <w:r>
              <w:rPr>
                <w:rFonts w:cstheme="minorHAnsi"/>
                <w:sz w:val="20"/>
                <w:szCs w:val="20"/>
              </w:rPr>
              <w:t>“</w:t>
            </w:r>
            <w:r w:rsidRPr="00A04AD9">
              <w:rPr>
                <w:rFonts w:cstheme="minorHAnsi"/>
                <w:sz w:val="20"/>
                <w:szCs w:val="20"/>
              </w:rPr>
              <w:t>The payment of fee may be authorized for major facility construction and operations awards, unless otherwise prohibited in specific circumstances by NSF.</w:t>
            </w:r>
            <w:r>
              <w:rPr>
                <w:rFonts w:cstheme="minorHAnsi"/>
                <w:sz w:val="20"/>
                <w:szCs w:val="20"/>
              </w:rPr>
              <w:t xml:space="preserve"> …”</w:t>
            </w:r>
          </w:p>
        </w:tc>
        <w:tc>
          <w:tcPr>
            <w:tcW w:w="4500" w:type="dxa"/>
          </w:tcPr>
          <w:p w14:paraId="52F351C0" w14:textId="77777777" w:rsidR="00D13293" w:rsidRPr="00E71BE8" w:rsidRDefault="00D13293" w:rsidP="00245EB1">
            <w:pPr>
              <w:rPr>
                <w:rFonts w:cstheme="minorHAnsi"/>
                <w:sz w:val="20"/>
                <w:szCs w:val="20"/>
              </w:rPr>
            </w:pPr>
            <w:r>
              <w:rPr>
                <w:rFonts w:cstheme="minorHAnsi"/>
                <w:sz w:val="20"/>
                <w:szCs w:val="20"/>
              </w:rPr>
              <w:t>W</w:t>
            </w:r>
            <w:r w:rsidRPr="00BA5915">
              <w:rPr>
                <w:rFonts w:cstheme="minorHAnsi"/>
                <w:sz w:val="20"/>
                <w:szCs w:val="20"/>
              </w:rPr>
              <w:t>ould it be useful to open this section with an explanation of the uses/philosophy behind Fee?</w:t>
            </w:r>
          </w:p>
        </w:tc>
        <w:tc>
          <w:tcPr>
            <w:tcW w:w="3870" w:type="dxa"/>
          </w:tcPr>
          <w:p w14:paraId="5B857993" w14:textId="77777777" w:rsidR="00D13293" w:rsidRDefault="00D13293" w:rsidP="00245EB1">
            <w:pPr>
              <w:rPr>
                <w:rFonts w:cstheme="minorHAnsi"/>
                <w:sz w:val="20"/>
                <w:szCs w:val="20"/>
              </w:rPr>
            </w:pPr>
            <w:r w:rsidRPr="00283C4D">
              <w:rPr>
                <w:rFonts w:cstheme="minorHAnsi"/>
                <w:sz w:val="20"/>
                <w:szCs w:val="20"/>
              </w:rPr>
              <w:t>Will be assessed and addressed in later version</w:t>
            </w:r>
            <w:r>
              <w:rPr>
                <w:rFonts w:cstheme="minorHAnsi"/>
                <w:sz w:val="20"/>
                <w:szCs w:val="20"/>
              </w:rPr>
              <w:t>.</w:t>
            </w:r>
          </w:p>
          <w:p w14:paraId="2A95ECB9" w14:textId="77777777" w:rsidR="00D13293" w:rsidRPr="00E71BE8" w:rsidRDefault="00D13293" w:rsidP="00245EB1">
            <w:pPr>
              <w:rPr>
                <w:rFonts w:cstheme="minorHAnsi"/>
                <w:sz w:val="20"/>
                <w:szCs w:val="20"/>
              </w:rPr>
            </w:pPr>
          </w:p>
        </w:tc>
      </w:tr>
      <w:tr w:rsidR="00D13293" w:rsidRPr="00E71BE8" w14:paraId="70AACFBD" w14:textId="77777777" w:rsidTr="00ED130E">
        <w:trPr>
          <w:cantSplit/>
          <w:trHeight w:val="170"/>
        </w:trPr>
        <w:tc>
          <w:tcPr>
            <w:tcW w:w="805" w:type="dxa"/>
          </w:tcPr>
          <w:p w14:paraId="2D6BA0C1" w14:textId="77777777" w:rsidR="00D13293" w:rsidRPr="00E71BE8" w:rsidRDefault="00D13293" w:rsidP="00245EB1">
            <w:pPr>
              <w:pStyle w:val="ListParagraph"/>
              <w:numPr>
                <w:ilvl w:val="0"/>
                <w:numId w:val="19"/>
              </w:numPr>
              <w:ind w:left="72" w:firstLine="0"/>
              <w:rPr>
                <w:rFonts w:cstheme="minorHAnsi"/>
                <w:sz w:val="20"/>
                <w:szCs w:val="20"/>
              </w:rPr>
            </w:pPr>
          </w:p>
        </w:tc>
        <w:tc>
          <w:tcPr>
            <w:tcW w:w="1170" w:type="dxa"/>
          </w:tcPr>
          <w:p w14:paraId="1502D7A5" w14:textId="77777777" w:rsidR="00D13293" w:rsidRDefault="00D13293" w:rsidP="00245EB1">
            <w:pPr>
              <w:rPr>
                <w:rFonts w:cstheme="minorHAnsi"/>
                <w:sz w:val="20"/>
                <w:szCs w:val="20"/>
              </w:rPr>
            </w:pPr>
            <w:r>
              <w:rPr>
                <w:rFonts w:cstheme="minorHAnsi"/>
                <w:sz w:val="20"/>
                <w:szCs w:val="20"/>
              </w:rPr>
              <w:t>4.2.2.5,</w:t>
            </w:r>
          </w:p>
          <w:p w14:paraId="29178C04" w14:textId="77777777" w:rsidR="00D13293" w:rsidRPr="00E71BE8" w:rsidRDefault="00D13293" w:rsidP="00245EB1">
            <w:pPr>
              <w:rPr>
                <w:rFonts w:cstheme="minorHAnsi"/>
                <w:sz w:val="20"/>
                <w:szCs w:val="20"/>
              </w:rPr>
            </w:pPr>
            <w:r>
              <w:rPr>
                <w:rFonts w:cstheme="minorHAnsi"/>
                <w:sz w:val="20"/>
                <w:szCs w:val="20"/>
              </w:rPr>
              <w:t>4.2.2-15</w:t>
            </w:r>
          </w:p>
        </w:tc>
        <w:tc>
          <w:tcPr>
            <w:tcW w:w="990" w:type="dxa"/>
          </w:tcPr>
          <w:p w14:paraId="07633C57" w14:textId="77777777" w:rsidR="00D13293" w:rsidRPr="00E71BE8" w:rsidRDefault="00D13293" w:rsidP="00245EB1">
            <w:pPr>
              <w:rPr>
                <w:rFonts w:cstheme="minorHAnsi"/>
                <w:sz w:val="20"/>
                <w:szCs w:val="20"/>
              </w:rPr>
            </w:pPr>
            <w:r>
              <w:rPr>
                <w:rFonts w:cstheme="minorHAnsi"/>
                <w:sz w:val="20"/>
                <w:szCs w:val="20"/>
              </w:rPr>
              <w:t>AUI-NRAO</w:t>
            </w:r>
          </w:p>
        </w:tc>
        <w:tc>
          <w:tcPr>
            <w:tcW w:w="3060" w:type="dxa"/>
          </w:tcPr>
          <w:p w14:paraId="2D761CC4" w14:textId="77777777" w:rsidR="00D13293" w:rsidRPr="00E71BE8" w:rsidRDefault="00D13293" w:rsidP="00245EB1">
            <w:pPr>
              <w:rPr>
                <w:rFonts w:cstheme="minorHAnsi"/>
                <w:sz w:val="20"/>
                <w:szCs w:val="20"/>
              </w:rPr>
            </w:pPr>
            <w:r>
              <w:rPr>
                <w:rFonts w:cstheme="minorHAnsi"/>
                <w:sz w:val="20"/>
                <w:szCs w:val="20"/>
              </w:rPr>
              <w:t>“</w:t>
            </w:r>
            <w:r w:rsidRPr="00A04AD9">
              <w:rPr>
                <w:rFonts w:cstheme="minorHAnsi"/>
                <w:sz w:val="20"/>
                <w:szCs w:val="20"/>
              </w:rPr>
              <w:t>The amount of fee will not exceed the statutory limitations pertaining to cost contracts set forth at 41 U.S.C. 3905, notwithstanding that the fee is provided through a cooperative agreement.</w:t>
            </w:r>
            <w:r>
              <w:rPr>
                <w:rFonts w:cstheme="minorHAnsi"/>
                <w:sz w:val="20"/>
                <w:szCs w:val="20"/>
              </w:rPr>
              <w:t>”</w:t>
            </w:r>
          </w:p>
        </w:tc>
        <w:tc>
          <w:tcPr>
            <w:tcW w:w="4500" w:type="dxa"/>
          </w:tcPr>
          <w:p w14:paraId="273A5F93" w14:textId="77777777" w:rsidR="00D13293" w:rsidRPr="00E71BE8" w:rsidRDefault="00D13293" w:rsidP="00245EB1">
            <w:pPr>
              <w:rPr>
                <w:rFonts w:cstheme="minorHAnsi"/>
                <w:sz w:val="20"/>
                <w:szCs w:val="20"/>
              </w:rPr>
            </w:pPr>
            <w:r>
              <w:rPr>
                <w:rFonts w:cstheme="minorHAnsi"/>
                <w:sz w:val="20"/>
                <w:szCs w:val="20"/>
              </w:rPr>
              <w:t>I</w:t>
            </w:r>
            <w:r w:rsidRPr="00277061">
              <w:rPr>
                <w:rFonts w:cstheme="minorHAnsi"/>
                <w:sz w:val="20"/>
                <w:szCs w:val="20"/>
              </w:rPr>
              <w:t>n the middle</w:t>
            </w:r>
            <w:r>
              <w:rPr>
                <w:rFonts w:cstheme="minorHAnsi"/>
                <w:sz w:val="20"/>
                <w:szCs w:val="20"/>
              </w:rPr>
              <w:t>, the text</w:t>
            </w:r>
            <w:r w:rsidRPr="00277061">
              <w:rPr>
                <w:rFonts w:cstheme="minorHAnsi"/>
                <w:sz w:val="20"/>
                <w:szCs w:val="20"/>
              </w:rPr>
              <w:t xml:space="preserve"> refer</w:t>
            </w:r>
            <w:r>
              <w:rPr>
                <w:rFonts w:cstheme="minorHAnsi"/>
                <w:sz w:val="20"/>
                <w:szCs w:val="20"/>
              </w:rPr>
              <w:t>s</w:t>
            </w:r>
            <w:r w:rsidRPr="00277061">
              <w:rPr>
                <w:rFonts w:cstheme="minorHAnsi"/>
                <w:sz w:val="20"/>
                <w:szCs w:val="20"/>
              </w:rPr>
              <w:t xml:space="preserve"> to “cost contracts”</w:t>
            </w:r>
            <w:r>
              <w:rPr>
                <w:rFonts w:cstheme="minorHAnsi"/>
                <w:sz w:val="20"/>
                <w:szCs w:val="20"/>
              </w:rPr>
              <w:t>, what is</w:t>
            </w:r>
            <w:r w:rsidRPr="00277061">
              <w:rPr>
                <w:rFonts w:cstheme="minorHAnsi"/>
                <w:sz w:val="20"/>
                <w:szCs w:val="20"/>
              </w:rPr>
              <w:t xml:space="preserve"> relevan</w:t>
            </w:r>
            <w:r>
              <w:rPr>
                <w:rFonts w:cstheme="minorHAnsi"/>
                <w:sz w:val="20"/>
                <w:szCs w:val="20"/>
              </w:rPr>
              <w:t>ce</w:t>
            </w:r>
            <w:r w:rsidRPr="00277061">
              <w:rPr>
                <w:rFonts w:cstheme="minorHAnsi"/>
                <w:sz w:val="20"/>
                <w:szCs w:val="20"/>
              </w:rPr>
              <w:t xml:space="preserve"> for CA/CSAs?</w:t>
            </w:r>
          </w:p>
        </w:tc>
        <w:tc>
          <w:tcPr>
            <w:tcW w:w="3870" w:type="dxa"/>
          </w:tcPr>
          <w:p w14:paraId="6767CF7D" w14:textId="77777777" w:rsidR="00D13293" w:rsidRPr="00283C4D" w:rsidRDefault="00D13293" w:rsidP="00245EB1">
            <w:pPr>
              <w:rPr>
                <w:rFonts w:cstheme="minorHAnsi"/>
                <w:sz w:val="20"/>
                <w:szCs w:val="20"/>
              </w:rPr>
            </w:pPr>
            <w:r w:rsidRPr="00283C4D">
              <w:rPr>
                <w:rFonts w:cstheme="minorHAnsi"/>
                <w:sz w:val="20"/>
                <w:szCs w:val="20"/>
              </w:rPr>
              <w:t>No change</w:t>
            </w:r>
            <w:r>
              <w:rPr>
                <w:rFonts w:cstheme="minorHAnsi"/>
                <w:sz w:val="20"/>
                <w:szCs w:val="20"/>
              </w:rPr>
              <w:t>.</w:t>
            </w:r>
          </w:p>
          <w:p w14:paraId="148FEE04" w14:textId="77777777" w:rsidR="00D13293" w:rsidRPr="00C0467F" w:rsidRDefault="00D13293" w:rsidP="00245EB1">
            <w:pPr>
              <w:rPr>
                <w:rFonts w:cstheme="minorHAnsi"/>
                <w:sz w:val="20"/>
                <w:szCs w:val="20"/>
              </w:rPr>
            </w:pPr>
            <w:r w:rsidRPr="00283C4D">
              <w:rPr>
                <w:rFonts w:cstheme="minorHAnsi"/>
                <w:sz w:val="20"/>
                <w:szCs w:val="20"/>
              </w:rPr>
              <w:t>This is the name used in the U.S.</w:t>
            </w:r>
            <w:r>
              <w:rPr>
                <w:rFonts w:cstheme="minorHAnsi"/>
                <w:sz w:val="20"/>
                <w:szCs w:val="20"/>
              </w:rPr>
              <w:t xml:space="preserve"> </w:t>
            </w:r>
            <w:r w:rsidRPr="00283C4D">
              <w:rPr>
                <w:rFonts w:cstheme="minorHAnsi"/>
                <w:sz w:val="20"/>
                <w:szCs w:val="20"/>
              </w:rPr>
              <w:t>Code to describe the percentage amount NSF will not exceed.  NSF has determined to use code for Cooperative Agreements and Cooperative Support Agreements.</w:t>
            </w:r>
          </w:p>
        </w:tc>
      </w:tr>
      <w:tr w:rsidR="00D13293" w:rsidRPr="00E71BE8" w14:paraId="22051667" w14:textId="77777777" w:rsidTr="00ED130E">
        <w:trPr>
          <w:cantSplit/>
          <w:trHeight w:val="170"/>
        </w:trPr>
        <w:tc>
          <w:tcPr>
            <w:tcW w:w="805" w:type="dxa"/>
          </w:tcPr>
          <w:p w14:paraId="3901C814"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BAF61C8" w14:textId="77777777" w:rsidR="00D13293" w:rsidRDefault="00D13293" w:rsidP="00C457F1">
            <w:pPr>
              <w:rPr>
                <w:rFonts w:cstheme="minorHAnsi"/>
                <w:sz w:val="20"/>
                <w:szCs w:val="20"/>
              </w:rPr>
            </w:pPr>
            <w:r>
              <w:rPr>
                <w:rFonts w:cstheme="minorHAnsi"/>
                <w:sz w:val="20"/>
                <w:szCs w:val="20"/>
              </w:rPr>
              <w:t>4.2.2.5,</w:t>
            </w:r>
          </w:p>
          <w:p w14:paraId="14657F29" w14:textId="3093D647" w:rsidR="00D13293" w:rsidRDefault="00D13293" w:rsidP="00C457F1">
            <w:pPr>
              <w:rPr>
                <w:rFonts w:cstheme="minorHAnsi"/>
                <w:sz w:val="20"/>
                <w:szCs w:val="20"/>
              </w:rPr>
            </w:pPr>
            <w:r>
              <w:rPr>
                <w:rFonts w:cstheme="minorHAnsi"/>
                <w:sz w:val="20"/>
                <w:szCs w:val="20"/>
              </w:rPr>
              <w:t>4.2.2-15</w:t>
            </w:r>
          </w:p>
        </w:tc>
        <w:tc>
          <w:tcPr>
            <w:tcW w:w="990" w:type="dxa"/>
          </w:tcPr>
          <w:p w14:paraId="507FF6AE" w14:textId="77777777" w:rsidR="00D13293" w:rsidRDefault="00D13293" w:rsidP="00C457F1">
            <w:pPr>
              <w:rPr>
                <w:rFonts w:cstheme="minorHAnsi"/>
                <w:sz w:val="20"/>
                <w:szCs w:val="20"/>
              </w:rPr>
            </w:pPr>
            <w:r>
              <w:rPr>
                <w:rFonts w:cstheme="minorHAnsi"/>
                <w:sz w:val="20"/>
                <w:szCs w:val="20"/>
              </w:rPr>
              <w:t>NSF</w:t>
            </w:r>
          </w:p>
          <w:p w14:paraId="14CBFDD9" w14:textId="58275696" w:rsidR="00D13293" w:rsidRDefault="00D13293" w:rsidP="00C457F1">
            <w:pPr>
              <w:rPr>
                <w:rFonts w:cstheme="minorHAnsi"/>
                <w:sz w:val="20"/>
                <w:szCs w:val="20"/>
              </w:rPr>
            </w:pPr>
            <w:r>
              <w:rPr>
                <w:rFonts w:cstheme="minorHAnsi"/>
                <w:sz w:val="20"/>
                <w:szCs w:val="20"/>
              </w:rPr>
              <w:t>BFA-DACS</w:t>
            </w:r>
          </w:p>
        </w:tc>
        <w:tc>
          <w:tcPr>
            <w:tcW w:w="3060" w:type="dxa"/>
          </w:tcPr>
          <w:p w14:paraId="2AAEB34C" w14:textId="77777777" w:rsidR="00D13293" w:rsidRDefault="00D13293" w:rsidP="00C457F1">
            <w:pPr>
              <w:rPr>
                <w:rFonts w:cstheme="minorHAnsi"/>
                <w:sz w:val="20"/>
                <w:szCs w:val="20"/>
              </w:rPr>
            </w:pPr>
          </w:p>
        </w:tc>
        <w:tc>
          <w:tcPr>
            <w:tcW w:w="4500" w:type="dxa"/>
          </w:tcPr>
          <w:p w14:paraId="0B21432E" w14:textId="0D83B86E" w:rsidR="00D13293" w:rsidRPr="00F32CED" w:rsidRDefault="00D13293" w:rsidP="00C457F1">
            <w:pPr>
              <w:rPr>
                <w:rFonts w:cstheme="minorHAnsi"/>
                <w:sz w:val="20"/>
                <w:szCs w:val="20"/>
              </w:rPr>
            </w:pPr>
            <w:r>
              <w:rPr>
                <w:rFonts w:cstheme="minorHAnsi"/>
                <w:sz w:val="20"/>
                <w:szCs w:val="20"/>
              </w:rPr>
              <w:t>In the FEE paragraph, change “Cost Proposal Review Document (CPRD)” to “Decision Memo” to align with internal terminology.</w:t>
            </w:r>
          </w:p>
        </w:tc>
        <w:tc>
          <w:tcPr>
            <w:tcW w:w="3870" w:type="dxa"/>
          </w:tcPr>
          <w:p w14:paraId="209C2A07" w14:textId="207AA586" w:rsidR="00D13293" w:rsidRDefault="00D13293" w:rsidP="00C457F1">
            <w:pPr>
              <w:rPr>
                <w:rFonts w:cstheme="minorHAnsi"/>
                <w:sz w:val="20"/>
                <w:szCs w:val="20"/>
              </w:rPr>
            </w:pPr>
            <w:r>
              <w:rPr>
                <w:rFonts w:cstheme="minorHAnsi"/>
                <w:sz w:val="20"/>
                <w:szCs w:val="20"/>
              </w:rPr>
              <w:t>Accepted.</w:t>
            </w:r>
          </w:p>
        </w:tc>
      </w:tr>
      <w:tr w:rsidR="00D13293" w:rsidRPr="00E71BE8" w14:paraId="0B404238" w14:textId="77777777" w:rsidTr="00ED130E">
        <w:trPr>
          <w:cantSplit/>
          <w:trHeight w:val="170"/>
        </w:trPr>
        <w:tc>
          <w:tcPr>
            <w:tcW w:w="805" w:type="dxa"/>
          </w:tcPr>
          <w:p w14:paraId="63F08004"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C6C0B1F" w14:textId="77777777" w:rsidR="00D13293" w:rsidRDefault="00D13293" w:rsidP="00C457F1">
            <w:pPr>
              <w:rPr>
                <w:rFonts w:cstheme="minorHAnsi"/>
                <w:sz w:val="20"/>
                <w:szCs w:val="20"/>
              </w:rPr>
            </w:pPr>
            <w:r>
              <w:rPr>
                <w:rFonts w:cstheme="minorHAnsi"/>
                <w:sz w:val="20"/>
                <w:szCs w:val="20"/>
              </w:rPr>
              <w:t>4.2.2.6,</w:t>
            </w:r>
          </w:p>
          <w:p w14:paraId="77F36CCA" w14:textId="77777777" w:rsidR="00D13293" w:rsidRPr="00E71BE8" w:rsidRDefault="00D13293" w:rsidP="00C457F1">
            <w:pPr>
              <w:rPr>
                <w:rFonts w:cstheme="minorHAnsi"/>
                <w:sz w:val="20"/>
                <w:szCs w:val="20"/>
              </w:rPr>
            </w:pPr>
            <w:r>
              <w:rPr>
                <w:rFonts w:cstheme="minorHAnsi"/>
                <w:sz w:val="20"/>
                <w:szCs w:val="20"/>
              </w:rPr>
              <w:t>4.2.2-16</w:t>
            </w:r>
          </w:p>
        </w:tc>
        <w:tc>
          <w:tcPr>
            <w:tcW w:w="990" w:type="dxa"/>
          </w:tcPr>
          <w:p w14:paraId="50A17AFE"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393ECB94" w14:textId="77777777" w:rsidR="00D13293" w:rsidRPr="00E71BE8" w:rsidRDefault="00D13293" w:rsidP="00C457F1">
            <w:pPr>
              <w:rPr>
                <w:rFonts w:cstheme="minorHAnsi"/>
                <w:sz w:val="20"/>
                <w:szCs w:val="20"/>
              </w:rPr>
            </w:pPr>
            <w:r>
              <w:rPr>
                <w:rFonts w:cstheme="minorHAnsi"/>
                <w:sz w:val="20"/>
                <w:szCs w:val="20"/>
              </w:rPr>
              <w:t>“</w:t>
            </w:r>
            <w:r w:rsidRPr="00A04AD9">
              <w:rPr>
                <w:rFonts w:cstheme="minorHAnsi"/>
                <w:sz w:val="20"/>
                <w:szCs w:val="20"/>
              </w:rPr>
              <w:t>Recipients are not limited to using the publicly available economic assumptions and broad OMB inflators (https://www.whitehouse.gov/omb/budget/Supplemental) when doing cost estimates.</w:t>
            </w:r>
            <w:r>
              <w:rPr>
                <w:rFonts w:cstheme="minorHAnsi"/>
                <w:sz w:val="20"/>
                <w:szCs w:val="20"/>
              </w:rPr>
              <w:t>”</w:t>
            </w:r>
          </w:p>
        </w:tc>
        <w:tc>
          <w:tcPr>
            <w:tcW w:w="4500" w:type="dxa"/>
          </w:tcPr>
          <w:p w14:paraId="3914BBE4" w14:textId="77777777" w:rsidR="00D13293" w:rsidRPr="00F32CED" w:rsidRDefault="00D13293" w:rsidP="00C457F1">
            <w:pPr>
              <w:rPr>
                <w:rFonts w:cstheme="minorHAnsi"/>
                <w:sz w:val="20"/>
                <w:szCs w:val="20"/>
              </w:rPr>
            </w:pPr>
            <w:r w:rsidRPr="00F32CED">
              <w:rPr>
                <w:rFonts w:cstheme="minorHAnsi"/>
                <w:sz w:val="20"/>
                <w:szCs w:val="20"/>
              </w:rPr>
              <w:t>OMB inflators … why isn’t LFO delivering each year for all projects?</w:t>
            </w:r>
          </w:p>
        </w:tc>
        <w:tc>
          <w:tcPr>
            <w:tcW w:w="3870" w:type="dxa"/>
          </w:tcPr>
          <w:p w14:paraId="1914C536" w14:textId="77777777" w:rsidR="00D13293" w:rsidRDefault="00D13293" w:rsidP="00C457F1">
            <w:pPr>
              <w:rPr>
                <w:rFonts w:cstheme="minorHAnsi"/>
                <w:sz w:val="20"/>
                <w:szCs w:val="20"/>
              </w:rPr>
            </w:pPr>
            <w:r>
              <w:rPr>
                <w:rFonts w:cstheme="minorHAnsi"/>
                <w:sz w:val="20"/>
                <w:szCs w:val="20"/>
              </w:rPr>
              <w:t>Accepted.</w:t>
            </w:r>
          </w:p>
          <w:p w14:paraId="4CDE67C8" w14:textId="77777777" w:rsidR="00D13293" w:rsidRPr="00E71BE8" w:rsidRDefault="00D13293" w:rsidP="00C457F1">
            <w:pPr>
              <w:rPr>
                <w:rFonts w:cstheme="minorHAnsi"/>
                <w:sz w:val="20"/>
                <w:szCs w:val="20"/>
              </w:rPr>
            </w:pPr>
            <w:r>
              <w:rPr>
                <w:rFonts w:cstheme="minorHAnsi"/>
                <w:sz w:val="20"/>
                <w:szCs w:val="20"/>
              </w:rPr>
              <w:t>The information on OMB inflators was removed since the practice of NSF providing them for all projects is no longer followed or necessary. OMB and the Congressional Budget Office provide publicly available economic assumptions.  Specialized escalation data may also be more helpful for a particular facility.</w:t>
            </w:r>
          </w:p>
        </w:tc>
      </w:tr>
      <w:tr w:rsidR="00D13293" w:rsidRPr="00E71BE8" w14:paraId="065B4209" w14:textId="77777777" w:rsidTr="00ED130E">
        <w:trPr>
          <w:cantSplit/>
          <w:trHeight w:val="170"/>
        </w:trPr>
        <w:tc>
          <w:tcPr>
            <w:tcW w:w="805" w:type="dxa"/>
          </w:tcPr>
          <w:p w14:paraId="3B391AA9"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8C0A7B4" w14:textId="77777777" w:rsidR="00D13293" w:rsidRDefault="00D13293" w:rsidP="00C457F1">
            <w:pPr>
              <w:rPr>
                <w:rFonts w:cstheme="minorHAnsi"/>
                <w:sz w:val="20"/>
                <w:szCs w:val="20"/>
              </w:rPr>
            </w:pPr>
            <w:r>
              <w:rPr>
                <w:rFonts w:cstheme="minorHAnsi"/>
                <w:sz w:val="20"/>
                <w:szCs w:val="20"/>
              </w:rPr>
              <w:t>4.2.3.4,</w:t>
            </w:r>
          </w:p>
          <w:p w14:paraId="31EE63DB" w14:textId="77777777" w:rsidR="00D13293" w:rsidRPr="00E71BE8" w:rsidRDefault="00D13293" w:rsidP="00C457F1">
            <w:pPr>
              <w:rPr>
                <w:rFonts w:cstheme="minorHAnsi"/>
                <w:sz w:val="20"/>
                <w:szCs w:val="20"/>
              </w:rPr>
            </w:pPr>
            <w:r>
              <w:rPr>
                <w:rFonts w:cstheme="minorHAnsi"/>
                <w:sz w:val="20"/>
                <w:szCs w:val="20"/>
              </w:rPr>
              <w:t>4.2.3-7</w:t>
            </w:r>
          </w:p>
        </w:tc>
        <w:tc>
          <w:tcPr>
            <w:tcW w:w="990" w:type="dxa"/>
          </w:tcPr>
          <w:p w14:paraId="21799CA1"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288AF7FB" w14:textId="77777777" w:rsidR="00D13293" w:rsidRPr="00E71BE8" w:rsidRDefault="00D13293" w:rsidP="00C457F1">
            <w:pPr>
              <w:rPr>
                <w:rFonts w:cstheme="minorHAnsi"/>
                <w:sz w:val="20"/>
                <w:szCs w:val="20"/>
              </w:rPr>
            </w:pPr>
            <w:r w:rsidRPr="00FD64E7">
              <w:rPr>
                <w:rFonts w:cstheme="minorHAnsi"/>
                <w:sz w:val="20"/>
                <w:szCs w:val="20"/>
              </w:rPr>
              <w:t>Figure 4.2.3-2 Construction Cost Book Sheet Sample Format</w:t>
            </w:r>
          </w:p>
        </w:tc>
        <w:tc>
          <w:tcPr>
            <w:tcW w:w="4500" w:type="dxa"/>
          </w:tcPr>
          <w:p w14:paraId="7658268E" w14:textId="77777777" w:rsidR="00D13293" w:rsidRPr="00E71BE8" w:rsidRDefault="00D13293" w:rsidP="00C457F1">
            <w:pPr>
              <w:rPr>
                <w:rFonts w:cstheme="minorHAnsi"/>
                <w:sz w:val="20"/>
                <w:szCs w:val="20"/>
              </w:rPr>
            </w:pPr>
            <w:r>
              <w:rPr>
                <w:rFonts w:cstheme="minorHAnsi"/>
                <w:sz w:val="20"/>
                <w:szCs w:val="20"/>
              </w:rPr>
              <w:t>F</w:t>
            </w:r>
            <w:r w:rsidRPr="00277061">
              <w:rPr>
                <w:rFonts w:cstheme="minorHAnsi"/>
                <w:sz w:val="20"/>
                <w:szCs w:val="20"/>
              </w:rPr>
              <w:t>igure is unreadable.</w:t>
            </w:r>
          </w:p>
        </w:tc>
        <w:tc>
          <w:tcPr>
            <w:tcW w:w="3870" w:type="dxa"/>
          </w:tcPr>
          <w:p w14:paraId="6666F863" w14:textId="77777777" w:rsidR="00D13293" w:rsidRDefault="00D13293" w:rsidP="00C457F1">
            <w:pPr>
              <w:rPr>
                <w:rFonts w:cstheme="minorHAnsi"/>
                <w:sz w:val="20"/>
                <w:szCs w:val="20"/>
              </w:rPr>
            </w:pPr>
            <w:r w:rsidRPr="00283C4D">
              <w:rPr>
                <w:rFonts w:cstheme="minorHAnsi"/>
                <w:sz w:val="20"/>
                <w:szCs w:val="20"/>
              </w:rPr>
              <w:t>Will be assessed and addressed in later version</w:t>
            </w:r>
            <w:r>
              <w:rPr>
                <w:rFonts w:cstheme="minorHAnsi"/>
                <w:sz w:val="20"/>
                <w:szCs w:val="20"/>
              </w:rPr>
              <w:t>.</w:t>
            </w:r>
          </w:p>
          <w:p w14:paraId="1753D691" w14:textId="77777777" w:rsidR="00D13293" w:rsidRPr="00E71BE8" w:rsidRDefault="00D13293" w:rsidP="00C457F1">
            <w:pPr>
              <w:rPr>
                <w:rFonts w:cstheme="minorHAnsi"/>
                <w:sz w:val="20"/>
                <w:szCs w:val="20"/>
              </w:rPr>
            </w:pPr>
          </w:p>
        </w:tc>
      </w:tr>
      <w:tr w:rsidR="00D13293" w:rsidRPr="00E71BE8" w14:paraId="24A09AF5" w14:textId="77777777" w:rsidTr="00ED130E">
        <w:trPr>
          <w:cantSplit/>
          <w:trHeight w:val="170"/>
        </w:trPr>
        <w:tc>
          <w:tcPr>
            <w:tcW w:w="805" w:type="dxa"/>
          </w:tcPr>
          <w:p w14:paraId="76010013"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F6CCA92" w14:textId="77777777" w:rsidR="00D13293" w:rsidRDefault="00D13293" w:rsidP="00C457F1">
            <w:pPr>
              <w:rPr>
                <w:rFonts w:cstheme="minorHAnsi"/>
                <w:sz w:val="20"/>
                <w:szCs w:val="20"/>
              </w:rPr>
            </w:pPr>
            <w:r>
              <w:rPr>
                <w:rFonts w:cstheme="minorHAnsi"/>
                <w:sz w:val="20"/>
                <w:szCs w:val="20"/>
              </w:rPr>
              <w:t>4.2.4,</w:t>
            </w:r>
          </w:p>
          <w:p w14:paraId="2BA40BA5" w14:textId="77777777" w:rsidR="00D13293" w:rsidRPr="00E71BE8" w:rsidRDefault="00D13293" w:rsidP="00C457F1">
            <w:pPr>
              <w:rPr>
                <w:rFonts w:cstheme="minorHAnsi"/>
                <w:sz w:val="20"/>
                <w:szCs w:val="20"/>
              </w:rPr>
            </w:pPr>
            <w:r>
              <w:rPr>
                <w:rFonts w:cstheme="minorHAnsi"/>
                <w:sz w:val="20"/>
                <w:szCs w:val="20"/>
              </w:rPr>
              <w:t>4.2.4-1</w:t>
            </w:r>
          </w:p>
        </w:tc>
        <w:tc>
          <w:tcPr>
            <w:tcW w:w="990" w:type="dxa"/>
          </w:tcPr>
          <w:p w14:paraId="4F5F9328"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790CEA84" w14:textId="77777777" w:rsidR="00D13293" w:rsidRPr="00E71BE8" w:rsidRDefault="00D13293" w:rsidP="00C457F1">
            <w:pPr>
              <w:rPr>
                <w:rFonts w:cstheme="minorHAnsi"/>
                <w:sz w:val="20"/>
                <w:szCs w:val="20"/>
              </w:rPr>
            </w:pPr>
            <w:r>
              <w:rPr>
                <w:rFonts w:cstheme="minorHAnsi"/>
                <w:sz w:val="20"/>
                <w:szCs w:val="20"/>
              </w:rPr>
              <w:t xml:space="preserve">Section 4.2.4 - </w:t>
            </w:r>
            <w:r w:rsidRPr="00FD64E7">
              <w:rPr>
                <w:rFonts w:cstheme="minorHAnsi"/>
                <w:sz w:val="20"/>
                <w:szCs w:val="20"/>
              </w:rPr>
              <w:t>Additional Guidance for Operations Estimates</w:t>
            </w:r>
          </w:p>
        </w:tc>
        <w:tc>
          <w:tcPr>
            <w:tcW w:w="4500" w:type="dxa"/>
          </w:tcPr>
          <w:p w14:paraId="7F8DD0D2" w14:textId="77777777" w:rsidR="00D13293" w:rsidRPr="00F32CED" w:rsidRDefault="00D13293" w:rsidP="00C457F1">
            <w:pPr>
              <w:rPr>
                <w:rFonts w:cstheme="minorHAnsi"/>
                <w:sz w:val="20"/>
                <w:szCs w:val="20"/>
              </w:rPr>
            </w:pPr>
            <w:r w:rsidRPr="00F32CED">
              <w:rPr>
                <w:rFonts w:cstheme="minorHAnsi"/>
                <w:sz w:val="20"/>
                <w:szCs w:val="20"/>
              </w:rPr>
              <w:t>No discussion of metrics? KPIs?</w:t>
            </w:r>
          </w:p>
        </w:tc>
        <w:tc>
          <w:tcPr>
            <w:tcW w:w="3870" w:type="dxa"/>
          </w:tcPr>
          <w:p w14:paraId="1CBA9EA0" w14:textId="77777777" w:rsidR="00D13293" w:rsidRDefault="00D13293" w:rsidP="00C457F1">
            <w:pPr>
              <w:rPr>
                <w:rFonts w:cstheme="minorHAnsi"/>
                <w:sz w:val="20"/>
                <w:szCs w:val="20"/>
              </w:rPr>
            </w:pPr>
            <w:r w:rsidRPr="00283C4D">
              <w:rPr>
                <w:rFonts w:cstheme="minorHAnsi"/>
                <w:sz w:val="20"/>
                <w:szCs w:val="20"/>
              </w:rPr>
              <w:t>Will be assessed and addressed in later version</w:t>
            </w:r>
            <w:r>
              <w:rPr>
                <w:rFonts w:cstheme="minorHAnsi"/>
                <w:sz w:val="20"/>
                <w:szCs w:val="20"/>
              </w:rPr>
              <w:t>.</w:t>
            </w:r>
          </w:p>
          <w:p w14:paraId="3E643060" w14:textId="77777777" w:rsidR="00D13293" w:rsidRPr="00E71BE8" w:rsidRDefault="00D13293" w:rsidP="00C457F1">
            <w:pPr>
              <w:rPr>
                <w:rFonts w:cstheme="minorHAnsi"/>
                <w:sz w:val="20"/>
                <w:szCs w:val="20"/>
              </w:rPr>
            </w:pPr>
            <w:r>
              <w:rPr>
                <w:rFonts w:cstheme="minorHAnsi"/>
                <w:sz w:val="20"/>
                <w:szCs w:val="20"/>
              </w:rPr>
              <w:t>Metrics may also be more appropriately discussed in another section.</w:t>
            </w:r>
          </w:p>
        </w:tc>
      </w:tr>
      <w:tr w:rsidR="00D13293" w:rsidRPr="00E71BE8" w14:paraId="60C4AA29" w14:textId="77777777" w:rsidTr="00ED130E">
        <w:trPr>
          <w:cantSplit/>
          <w:trHeight w:val="170"/>
        </w:trPr>
        <w:tc>
          <w:tcPr>
            <w:tcW w:w="805" w:type="dxa"/>
          </w:tcPr>
          <w:p w14:paraId="406578CE"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FD83B79" w14:textId="77777777" w:rsidR="00D13293" w:rsidRDefault="00D13293" w:rsidP="00C457F1">
            <w:pPr>
              <w:rPr>
                <w:rFonts w:cstheme="minorHAnsi"/>
                <w:sz w:val="20"/>
                <w:szCs w:val="20"/>
              </w:rPr>
            </w:pPr>
            <w:r>
              <w:rPr>
                <w:rFonts w:cstheme="minorHAnsi"/>
                <w:sz w:val="20"/>
                <w:szCs w:val="20"/>
              </w:rPr>
              <w:t>4.2.4.4,</w:t>
            </w:r>
          </w:p>
          <w:p w14:paraId="756E531E" w14:textId="77777777" w:rsidR="00D13293" w:rsidRPr="00E71BE8" w:rsidRDefault="00D13293" w:rsidP="00C457F1">
            <w:pPr>
              <w:rPr>
                <w:rFonts w:cstheme="minorHAnsi"/>
                <w:sz w:val="20"/>
                <w:szCs w:val="20"/>
              </w:rPr>
            </w:pPr>
            <w:r>
              <w:rPr>
                <w:rFonts w:cstheme="minorHAnsi"/>
                <w:sz w:val="20"/>
                <w:szCs w:val="20"/>
              </w:rPr>
              <w:t>4.2.4-3 and 4.2.4-4</w:t>
            </w:r>
          </w:p>
        </w:tc>
        <w:tc>
          <w:tcPr>
            <w:tcW w:w="990" w:type="dxa"/>
          </w:tcPr>
          <w:p w14:paraId="24778EA6"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79F48E6C" w14:textId="77777777" w:rsidR="00D13293" w:rsidRDefault="00D13293" w:rsidP="00C457F1">
            <w:pPr>
              <w:rPr>
                <w:rFonts w:cstheme="minorHAnsi"/>
                <w:sz w:val="20"/>
                <w:szCs w:val="20"/>
              </w:rPr>
            </w:pPr>
            <w:r w:rsidRPr="00FD64E7">
              <w:rPr>
                <w:rFonts w:cstheme="minorHAnsi"/>
                <w:sz w:val="20"/>
                <w:szCs w:val="20"/>
              </w:rPr>
              <w:t>Figure 4.2.4-1 Operations WBS and Budget Sample Format</w:t>
            </w:r>
          </w:p>
          <w:p w14:paraId="3608ADD6" w14:textId="77777777" w:rsidR="00D13293" w:rsidRPr="00E71BE8" w:rsidRDefault="00D13293" w:rsidP="00C457F1">
            <w:pPr>
              <w:rPr>
                <w:rFonts w:cstheme="minorHAnsi"/>
                <w:sz w:val="20"/>
                <w:szCs w:val="20"/>
              </w:rPr>
            </w:pPr>
            <w:r>
              <w:rPr>
                <w:rFonts w:cstheme="minorHAnsi"/>
                <w:sz w:val="20"/>
                <w:szCs w:val="20"/>
              </w:rPr>
              <w:t>“</w:t>
            </w:r>
            <w:r w:rsidRPr="00FD64E7">
              <w:rPr>
                <w:rFonts w:cstheme="minorHAnsi"/>
                <w:sz w:val="20"/>
                <w:szCs w:val="20"/>
              </w:rPr>
              <w:t>Contingency, if requested, must be in compliance with Section 4.2.6 of this Guide.</w:t>
            </w:r>
            <w:r>
              <w:rPr>
                <w:rFonts w:cstheme="minorHAnsi"/>
                <w:sz w:val="20"/>
                <w:szCs w:val="20"/>
              </w:rPr>
              <w:t>”</w:t>
            </w:r>
          </w:p>
        </w:tc>
        <w:tc>
          <w:tcPr>
            <w:tcW w:w="4500" w:type="dxa"/>
          </w:tcPr>
          <w:p w14:paraId="0601B41A" w14:textId="77777777" w:rsidR="00D13293" w:rsidRPr="00E71BE8" w:rsidRDefault="00D13293" w:rsidP="00C457F1">
            <w:pPr>
              <w:rPr>
                <w:rFonts w:cstheme="minorHAnsi"/>
                <w:sz w:val="20"/>
                <w:szCs w:val="20"/>
              </w:rPr>
            </w:pPr>
            <w:r>
              <w:rPr>
                <w:rFonts w:cstheme="minorHAnsi"/>
                <w:sz w:val="20"/>
                <w:szCs w:val="20"/>
              </w:rPr>
              <w:t xml:space="preserve">Language </w:t>
            </w:r>
            <w:r w:rsidRPr="00277061">
              <w:rPr>
                <w:rFonts w:cstheme="minorHAnsi"/>
                <w:sz w:val="20"/>
                <w:szCs w:val="20"/>
              </w:rPr>
              <w:t>discussing contingency in operations estimates – is that a thing now? Has been outlawed previously.</w:t>
            </w:r>
          </w:p>
        </w:tc>
        <w:tc>
          <w:tcPr>
            <w:tcW w:w="3870" w:type="dxa"/>
          </w:tcPr>
          <w:p w14:paraId="2B01E6EB" w14:textId="77777777" w:rsidR="00D13293" w:rsidRDefault="00D13293" w:rsidP="00C457F1">
            <w:pPr>
              <w:rPr>
                <w:rFonts w:cstheme="minorHAnsi"/>
                <w:sz w:val="20"/>
                <w:szCs w:val="20"/>
              </w:rPr>
            </w:pPr>
            <w:r>
              <w:rPr>
                <w:rFonts w:cstheme="minorHAnsi"/>
                <w:sz w:val="20"/>
                <w:szCs w:val="20"/>
              </w:rPr>
              <w:t>No change.</w:t>
            </w:r>
          </w:p>
          <w:p w14:paraId="03048DE8" w14:textId="77777777" w:rsidR="00D13293" w:rsidRPr="00E71BE8" w:rsidRDefault="00D13293" w:rsidP="00C457F1">
            <w:pPr>
              <w:rPr>
                <w:rFonts w:cstheme="minorHAnsi"/>
                <w:sz w:val="20"/>
                <w:szCs w:val="20"/>
              </w:rPr>
            </w:pPr>
            <w:r>
              <w:rPr>
                <w:rFonts w:cstheme="minorHAnsi"/>
                <w:sz w:val="20"/>
                <w:szCs w:val="20"/>
              </w:rPr>
              <w:t>LFM language has existed in section 4.2.6.</w:t>
            </w:r>
          </w:p>
        </w:tc>
      </w:tr>
      <w:tr w:rsidR="00D13293" w:rsidRPr="00E71BE8" w14:paraId="5F0B492A" w14:textId="77777777" w:rsidTr="00ED130E">
        <w:trPr>
          <w:cantSplit/>
          <w:trHeight w:val="170"/>
        </w:trPr>
        <w:tc>
          <w:tcPr>
            <w:tcW w:w="805" w:type="dxa"/>
          </w:tcPr>
          <w:p w14:paraId="78565C3A"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421ED5E" w14:textId="77777777" w:rsidR="00D13293" w:rsidRDefault="00D13293" w:rsidP="00C457F1">
            <w:pPr>
              <w:rPr>
                <w:rFonts w:cstheme="minorHAnsi"/>
                <w:sz w:val="20"/>
                <w:szCs w:val="20"/>
              </w:rPr>
            </w:pPr>
            <w:r>
              <w:rPr>
                <w:rFonts w:cstheme="minorHAnsi"/>
                <w:sz w:val="20"/>
                <w:szCs w:val="20"/>
              </w:rPr>
              <w:t>4.2.5.1,</w:t>
            </w:r>
          </w:p>
          <w:p w14:paraId="241D1243" w14:textId="6497947D" w:rsidR="00D13293" w:rsidRDefault="00D13293" w:rsidP="00C457F1">
            <w:pPr>
              <w:rPr>
                <w:rFonts w:cstheme="minorHAnsi"/>
                <w:sz w:val="20"/>
                <w:szCs w:val="20"/>
              </w:rPr>
            </w:pPr>
            <w:r>
              <w:rPr>
                <w:rFonts w:cstheme="minorHAnsi"/>
                <w:sz w:val="20"/>
                <w:szCs w:val="20"/>
              </w:rPr>
              <w:t>4.2.5-1</w:t>
            </w:r>
          </w:p>
        </w:tc>
        <w:tc>
          <w:tcPr>
            <w:tcW w:w="990" w:type="dxa"/>
          </w:tcPr>
          <w:p w14:paraId="3CE4BF70" w14:textId="77777777" w:rsidR="00D13293" w:rsidRDefault="00D13293" w:rsidP="00C457F1">
            <w:pPr>
              <w:rPr>
                <w:rFonts w:cstheme="minorHAnsi"/>
                <w:sz w:val="20"/>
                <w:szCs w:val="20"/>
              </w:rPr>
            </w:pPr>
            <w:r>
              <w:rPr>
                <w:rFonts w:cstheme="minorHAnsi"/>
                <w:sz w:val="20"/>
                <w:szCs w:val="20"/>
              </w:rPr>
              <w:t>NSF</w:t>
            </w:r>
          </w:p>
          <w:p w14:paraId="0A524B1E" w14:textId="65F1DB0B" w:rsidR="00D13293" w:rsidRDefault="00D13293" w:rsidP="00C457F1">
            <w:pPr>
              <w:rPr>
                <w:rFonts w:cstheme="minorHAnsi"/>
                <w:sz w:val="20"/>
                <w:szCs w:val="20"/>
              </w:rPr>
            </w:pPr>
            <w:r>
              <w:rPr>
                <w:rFonts w:cstheme="minorHAnsi"/>
                <w:sz w:val="20"/>
                <w:szCs w:val="20"/>
              </w:rPr>
              <w:t>BFA-LFO</w:t>
            </w:r>
          </w:p>
        </w:tc>
        <w:tc>
          <w:tcPr>
            <w:tcW w:w="3060" w:type="dxa"/>
          </w:tcPr>
          <w:p w14:paraId="6044B39A" w14:textId="77777777" w:rsidR="00D13293" w:rsidRDefault="00D13293" w:rsidP="00C457F1">
            <w:pPr>
              <w:rPr>
                <w:rFonts w:cstheme="minorHAnsi"/>
                <w:sz w:val="20"/>
                <w:szCs w:val="20"/>
              </w:rPr>
            </w:pPr>
          </w:p>
        </w:tc>
        <w:tc>
          <w:tcPr>
            <w:tcW w:w="4500" w:type="dxa"/>
          </w:tcPr>
          <w:p w14:paraId="46AB0B90" w14:textId="32EB6041" w:rsidR="00D13293" w:rsidRPr="00277061" w:rsidRDefault="00D13293" w:rsidP="00C457F1">
            <w:pPr>
              <w:rPr>
                <w:rFonts w:cstheme="minorHAnsi"/>
                <w:sz w:val="20"/>
                <w:szCs w:val="20"/>
              </w:rPr>
            </w:pPr>
            <w:r>
              <w:rPr>
                <w:rFonts w:cstheme="minorHAnsi"/>
                <w:sz w:val="20"/>
                <w:szCs w:val="20"/>
              </w:rPr>
              <w:t>Management reserved, if authorized, is held by NSF and not a portion of the Recipient’s risk-adjusted TPC.</w:t>
            </w:r>
          </w:p>
        </w:tc>
        <w:tc>
          <w:tcPr>
            <w:tcW w:w="3870" w:type="dxa"/>
          </w:tcPr>
          <w:p w14:paraId="0B5BE275" w14:textId="7BDB20FB" w:rsidR="00D13293" w:rsidRDefault="00D13293" w:rsidP="00C457F1">
            <w:pPr>
              <w:rPr>
                <w:rFonts w:cstheme="minorHAnsi"/>
                <w:sz w:val="20"/>
                <w:szCs w:val="20"/>
              </w:rPr>
            </w:pPr>
            <w:r>
              <w:rPr>
                <w:rFonts w:cstheme="minorHAnsi"/>
                <w:sz w:val="20"/>
                <w:szCs w:val="20"/>
              </w:rPr>
              <w:t>Accepted.</w:t>
            </w:r>
          </w:p>
        </w:tc>
      </w:tr>
      <w:tr w:rsidR="00D13293" w:rsidRPr="00E71BE8" w14:paraId="4B3C9565" w14:textId="77777777" w:rsidTr="00ED130E">
        <w:trPr>
          <w:cantSplit/>
          <w:trHeight w:val="170"/>
        </w:trPr>
        <w:tc>
          <w:tcPr>
            <w:tcW w:w="805" w:type="dxa"/>
          </w:tcPr>
          <w:p w14:paraId="73C0DF87"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94C3FD2" w14:textId="77777777" w:rsidR="00D13293" w:rsidRDefault="00D13293" w:rsidP="00C457F1">
            <w:pPr>
              <w:rPr>
                <w:rFonts w:cstheme="minorHAnsi"/>
                <w:sz w:val="20"/>
                <w:szCs w:val="20"/>
              </w:rPr>
            </w:pPr>
            <w:r>
              <w:rPr>
                <w:rFonts w:cstheme="minorHAnsi"/>
                <w:sz w:val="20"/>
                <w:szCs w:val="20"/>
              </w:rPr>
              <w:t>4.2.5.2,</w:t>
            </w:r>
          </w:p>
          <w:p w14:paraId="0D3925D9" w14:textId="77777777" w:rsidR="00D13293" w:rsidRPr="00E71BE8" w:rsidRDefault="00D13293" w:rsidP="00C457F1">
            <w:pPr>
              <w:rPr>
                <w:rFonts w:cstheme="minorHAnsi"/>
                <w:sz w:val="20"/>
                <w:szCs w:val="20"/>
              </w:rPr>
            </w:pPr>
            <w:r>
              <w:rPr>
                <w:rFonts w:cstheme="minorHAnsi"/>
                <w:sz w:val="20"/>
                <w:szCs w:val="20"/>
              </w:rPr>
              <w:t>4.2.5-2</w:t>
            </w:r>
          </w:p>
        </w:tc>
        <w:tc>
          <w:tcPr>
            <w:tcW w:w="990" w:type="dxa"/>
          </w:tcPr>
          <w:p w14:paraId="646D9F0A"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74DD565C" w14:textId="77777777" w:rsidR="00D13293" w:rsidRDefault="00D13293" w:rsidP="00C457F1">
            <w:pPr>
              <w:rPr>
                <w:rFonts w:cstheme="minorHAnsi"/>
                <w:sz w:val="20"/>
                <w:szCs w:val="20"/>
              </w:rPr>
            </w:pPr>
            <w:r>
              <w:rPr>
                <w:rFonts w:cstheme="minorHAnsi"/>
                <w:sz w:val="20"/>
                <w:szCs w:val="20"/>
              </w:rPr>
              <w:t>“</w:t>
            </w:r>
            <w:r w:rsidRPr="00B75212">
              <w:rPr>
                <w:rFonts w:cstheme="minorHAnsi"/>
                <w:sz w:val="20"/>
                <w:szCs w:val="20"/>
              </w:rPr>
              <w:t>The scope contingency should be well considered and strive to minimize negative impacts.</w:t>
            </w:r>
            <w:r>
              <w:rPr>
                <w:rFonts w:cstheme="minorHAnsi"/>
                <w:sz w:val="20"/>
                <w:szCs w:val="20"/>
              </w:rPr>
              <w:t>”</w:t>
            </w:r>
          </w:p>
          <w:p w14:paraId="6A470FB7" w14:textId="77777777" w:rsidR="00D13293" w:rsidRPr="00E71BE8" w:rsidRDefault="00D13293" w:rsidP="00C457F1">
            <w:pPr>
              <w:rPr>
                <w:rFonts w:cstheme="minorHAnsi"/>
                <w:sz w:val="20"/>
                <w:szCs w:val="20"/>
              </w:rPr>
            </w:pPr>
          </w:p>
        </w:tc>
        <w:tc>
          <w:tcPr>
            <w:tcW w:w="4500" w:type="dxa"/>
          </w:tcPr>
          <w:p w14:paraId="4332C8E8" w14:textId="77777777" w:rsidR="00D13293" w:rsidRPr="00E71BE8" w:rsidRDefault="00D13293" w:rsidP="00C457F1">
            <w:pPr>
              <w:rPr>
                <w:rFonts w:cstheme="minorHAnsi"/>
                <w:sz w:val="20"/>
                <w:szCs w:val="20"/>
              </w:rPr>
            </w:pPr>
            <w:r w:rsidRPr="00277061">
              <w:rPr>
                <w:rFonts w:cstheme="minorHAnsi"/>
                <w:sz w:val="20"/>
                <w:szCs w:val="20"/>
              </w:rPr>
              <w:t>“Scope Contingency”</w:t>
            </w:r>
            <w:r>
              <w:rPr>
                <w:rFonts w:cstheme="minorHAnsi"/>
                <w:sz w:val="20"/>
                <w:szCs w:val="20"/>
              </w:rPr>
              <w:t xml:space="preserve"> is mentioned</w:t>
            </w:r>
            <w:r w:rsidRPr="00277061">
              <w:rPr>
                <w:rFonts w:cstheme="minorHAnsi"/>
                <w:sz w:val="20"/>
                <w:szCs w:val="20"/>
              </w:rPr>
              <w:t>. Ok, but key point is it’s hard to use late in the project… add some text to indicate that scope management plans/docs must be accompanied by time profile information?</w:t>
            </w:r>
          </w:p>
        </w:tc>
        <w:tc>
          <w:tcPr>
            <w:tcW w:w="3870" w:type="dxa"/>
          </w:tcPr>
          <w:p w14:paraId="02DDA185" w14:textId="77777777" w:rsidR="00D13293" w:rsidRDefault="00D13293" w:rsidP="00C457F1">
            <w:pPr>
              <w:rPr>
                <w:rFonts w:cstheme="minorHAnsi"/>
                <w:sz w:val="20"/>
                <w:szCs w:val="20"/>
              </w:rPr>
            </w:pPr>
            <w:r>
              <w:rPr>
                <w:rFonts w:cstheme="minorHAnsi"/>
                <w:sz w:val="20"/>
                <w:szCs w:val="20"/>
              </w:rPr>
              <w:t>No change.</w:t>
            </w:r>
          </w:p>
          <w:p w14:paraId="0B8A1461" w14:textId="77777777" w:rsidR="00D13293" w:rsidRPr="00E71BE8" w:rsidRDefault="00D13293" w:rsidP="00C457F1">
            <w:pPr>
              <w:rPr>
                <w:rFonts w:cstheme="minorHAnsi"/>
                <w:sz w:val="20"/>
                <w:szCs w:val="20"/>
              </w:rPr>
            </w:pPr>
            <w:r>
              <w:rPr>
                <w:rFonts w:cstheme="minorHAnsi"/>
                <w:sz w:val="20"/>
                <w:szCs w:val="20"/>
              </w:rPr>
              <w:t xml:space="preserve">Sentence above states </w:t>
            </w:r>
            <w:r w:rsidRPr="00B75212">
              <w:rPr>
                <w:rFonts w:cstheme="minorHAnsi"/>
                <w:sz w:val="20"/>
                <w:szCs w:val="20"/>
              </w:rPr>
              <w:t xml:space="preserve">“… the project’s prioritized and </w:t>
            </w:r>
            <w:r w:rsidRPr="00B75212">
              <w:rPr>
                <w:rFonts w:cstheme="minorHAnsi"/>
                <w:sz w:val="20"/>
                <w:szCs w:val="20"/>
                <w:u w:val="single"/>
              </w:rPr>
              <w:t>time-phased de-scoping plan</w:t>
            </w:r>
            <w:r w:rsidRPr="00B75212">
              <w:rPr>
                <w:rFonts w:cstheme="minorHAnsi"/>
                <w:sz w:val="20"/>
                <w:szCs w:val="20"/>
              </w:rPr>
              <w:t xml:space="preserve"> should equal at least 10% of the baseline budget</w:t>
            </w:r>
            <w:r>
              <w:rPr>
                <w:rFonts w:cstheme="minorHAnsi"/>
                <w:sz w:val="20"/>
                <w:szCs w:val="20"/>
              </w:rPr>
              <w:t>…”</w:t>
            </w:r>
          </w:p>
        </w:tc>
      </w:tr>
      <w:tr w:rsidR="00D13293" w:rsidRPr="00E71BE8" w14:paraId="651D14B4" w14:textId="77777777" w:rsidTr="00ED130E">
        <w:trPr>
          <w:cantSplit/>
          <w:trHeight w:val="170"/>
        </w:trPr>
        <w:tc>
          <w:tcPr>
            <w:tcW w:w="805" w:type="dxa"/>
          </w:tcPr>
          <w:p w14:paraId="6E3C3173"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641FDAB" w14:textId="77777777" w:rsidR="00D13293" w:rsidRDefault="00D13293" w:rsidP="00C457F1">
            <w:pPr>
              <w:rPr>
                <w:rFonts w:cstheme="minorHAnsi"/>
                <w:sz w:val="20"/>
                <w:szCs w:val="20"/>
              </w:rPr>
            </w:pPr>
            <w:r>
              <w:rPr>
                <w:rFonts w:cstheme="minorHAnsi"/>
                <w:sz w:val="20"/>
                <w:szCs w:val="20"/>
              </w:rPr>
              <w:t>4.2.5.2,</w:t>
            </w:r>
          </w:p>
          <w:p w14:paraId="7CAD4A61" w14:textId="77777777" w:rsidR="00D13293" w:rsidRPr="00E71BE8" w:rsidRDefault="00D13293" w:rsidP="00C457F1">
            <w:pPr>
              <w:rPr>
                <w:rFonts w:cstheme="minorHAnsi"/>
                <w:sz w:val="20"/>
                <w:szCs w:val="20"/>
              </w:rPr>
            </w:pPr>
            <w:r>
              <w:rPr>
                <w:rFonts w:cstheme="minorHAnsi"/>
                <w:sz w:val="20"/>
                <w:szCs w:val="20"/>
              </w:rPr>
              <w:t>4.2.5-2</w:t>
            </w:r>
          </w:p>
        </w:tc>
        <w:tc>
          <w:tcPr>
            <w:tcW w:w="990" w:type="dxa"/>
          </w:tcPr>
          <w:p w14:paraId="1F0B7376"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74EBF648" w14:textId="77777777" w:rsidR="00D13293" w:rsidRPr="00E71BE8" w:rsidRDefault="00D13293" w:rsidP="00C457F1">
            <w:pPr>
              <w:rPr>
                <w:rFonts w:cstheme="minorHAnsi"/>
                <w:sz w:val="20"/>
                <w:szCs w:val="20"/>
              </w:rPr>
            </w:pPr>
            <w:r>
              <w:rPr>
                <w:rFonts w:cstheme="minorHAnsi"/>
                <w:sz w:val="20"/>
                <w:szCs w:val="20"/>
              </w:rPr>
              <w:t>“...</w:t>
            </w:r>
            <w:r w:rsidRPr="00B75212">
              <w:rPr>
                <w:rFonts w:cstheme="minorHAnsi"/>
                <w:sz w:val="20"/>
                <w:szCs w:val="20"/>
              </w:rPr>
              <w:t>the project’s prioritized and time-phased de-scoping plan should equal at least 10% of the baseline budget</w:t>
            </w:r>
            <w:r>
              <w:rPr>
                <w:rFonts w:cstheme="minorHAnsi"/>
                <w:sz w:val="20"/>
                <w:szCs w:val="20"/>
              </w:rPr>
              <w:t>...”</w:t>
            </w:r>
          </w:p>
        </w:tc>
        <w:tc>
          <w:tcPr>
            <w:tcW w:w="4500" w:type="dxa"/>
          </w:tcPr>
          <w:p w14:paraId="1B5421D8" w14:textId="77777777" w:rsidR="00D13293" w:rsidRPr="00E71BE8" w:rsidRDefault="00D13293" w:rsidP="00C457F1">
            <w:pPr>
              <w:rPr>
                <w:rFonts w:cstheme="minorHAnsi"/>
                <w:sz w:val="20"/>
                <w:szCs w:val="20"/>
              </w:rPr>
            </w:pPr>
            <w:r>
              <w:rPr>
                <w:rFonts w:cstheme="minorHAnsi"/>
                <w:sz w:val="20"/>
                <w:szCs w:val="20"/>
              </w:rPr>
              <w:t>Text</w:t>
            </w:r>
            <w:r w:rsidRPr="00277061">
              <w:rPr>
                <w:rFonts w:cstheme="minorHAnsi"/>
                <w:sz w:val="20"/>
                <w:szCs w:val="20"/>
              </w:rPr>
              <w:t xml:space="preserve"> say</w:t>
            </w:r>
            <w:r>
              <w:rPr>
                <w:rFonts w:cstheme="minorHAnsi"/>
                <w:sz w:val="20"/>
                <w:szCs w:val="20"/>
              </w:rPr>
              <w:t>s</w:t>
            </w:r>
            <w:r w:rsidRPr="00277061">
              <w:rPr>
                <w:rFonts w:cstheme="minorHAnsi"/>
                <w:sz w:val="20"/>
                <w:szCs w:val="20"/>
              </w:rPr>
              <w:t xml:space="preserve"> scope plan should be for at least 10% of baseline budget – you mean 10% of TPC?</w:t>
            </w:r>
          </w:p>
        </w:tc>
        <w:tc>
          <w:tcPr>
            <w:tcW w:w="3870" w:type="dxa"/>
          </w:tcPr>
          <w:p w14:paraId="5B6A2C9F" w14:textId="77777777" w:rsidR="00D13293" w:rsidRDefault="00D13293" w:rsidP="00C457F1">
            <w:pPr>
              <w:rPr>
                <w:rFonts w:cstheme="minorHAnsi"/>
                <w:sz w:val="20"/>
                <w:szCs w:val="20"/>
              </w:rPr>
            </w:pPr>
            <w:r>
              <w:rPr>
                <w:rFonts w:cstheme="minorHAnsi"/>
                <w:sz w:val="20"/>
                <w:szCs w:val="20"/>
              </w:rPr>
              <w:t xml:space="preserve">No change. </w:t>
            </w:r>
          </w:p>
          <w:p w14:paraId="133EA3C2" w14:textId="77777777" w:rsidR="00D13293" w:rsidRPr="00E71BE8" w:rsidRDefault="00D13293" w:rsidP="00C457F1">
            <w:pPr>
              <w:rPr>
                <w:rFonts w:cstheme="minorHAnsi"/>
                <w:sz w:val="20"/>
                <w:szCs w:val="20"/>
              </w:rPr>
            </w:pPr>
            <w:r>
              <w:rPr>
                <w:rFonts w:cstheme="minorHAnsi"/>
                <w:sz w:val="20"/>
                <w:szCs w:val="20"/>
              </w:rPr>
              <w:t>NSF Policy is 10% of baseline budget.</w:t>
            </w:r>
          </w:p>
        </w:tc>
      </w:tr>
      <w:tr w:rsidR="00D13293" w:rsidRPr="00E71BE8" w14:paraId="27F09787" w14:textId="77777777" w:rsidTr="00ED130E">
        <w:trPr>
          <w:cantSplit/>
          <w:trHeight w:val="170"/>
        </w:trPr>
        <w:tc>
          <w:tcPr>
            <w:tcW w:w="805" w:type="dxa"/>
          </w:tcPr>
          <w:p w14:paraId="27B02551"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2B946BCB" w14:textId="77777777" w:rsidR="00D13293" w:rsidRDefault="00D13293" w:rsidP="00C457F1">
            <w:pPr>
              <w:rPr>
                <w:rFonts w:cstheme="minorHAnsi"/>
                <w:sz w:val="20"/>
                <w:szCs w:val="20"/>
              </w:rPr>
            </w:pPr>
            <w:r>
              <w:rPr>
                <w:rFonts w:cstheme="minorHAnsi"/>
                <w:sz w:val="20"/>
                <w:szCs w:val="20"/>
              </w:rPr>
              <w:t>4.2.5.2,</w:t>
            </w:r>
          </w:p>
          <w:p w14:paraId="77F81CA4" w14:textId="77777777" w:rsidR="00D13293" w:rsidRPr="00E71BE8" w:rsidRDefault="00D13293" w:rsidP="00C457F1">
            <w:pPr>
              <w:rPr>
                <w:rFonts w:cstheme="minorHAnsi"/>
                <w:sz w:val="20"/>
                <w:szCs w:val="20"/>
              </w:rPr>
            </w:pPr>
            <w:r>
              <w:rPr>
                <w:rFonts w:cstheme="minorHAnsi"/>
                <w:sz w:val="20"/>
                <w:szCs w:val="20"/>
              </w:rPr>
              <w:t>4.2.5-2</w:t>
            </w:r>
          </w:p>
        </w:tc>
        <w:tc>
          <w:tcPr>
            <w:tcW w:w="990" w:type="dxa"/>
          </w:tcPr>
          <w:p w14:paraId="046FADE0"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17C95A0C" w14:textId="77777777" w:rsidR="00D13293" w:rsidRPr="00E71BE8" w:rsidRDefault="00D13293" w:rsidP="00C457F1">
            <w:pPr>
              <w:rPr>
                <w:rFonts w:cstheme="minorHAnsi"/>
                <w:sz w:val="20"/>
                <w:szCs w:val="20"/>
              </w:rPr>
            </w:pPr>
            <w:r>
              <w:rPr>
                <w:rFonts w:cstheme="minorHAnsi"/>
                <w:sz w:val="20"/>
                <w:szCs w:val="20"/>
              </w:rPr>
              <w:t>“</w:t>
            </w:r>
            <w:r w:rsidRPr="00B75212">
              <w:rPr>
                <w:rFonts w:cstheme="minorHAnsi"/>
                <w:sz w:val="20"/>
                <w:szCs w:val="20"/>
              </w:rPr>
              <w:t>NSF does not normally hold a management reserve for a specific project as part of the TPC. As a result, the Directorate is responsible for the first 10% of costs which exceed the authorized TPC.</w:t>
            </w:r>
            <w:r>
              <w:rPr>
                <w:rFonts w:cstheme="minorHAnsi"/>
                <w:sz w:val="20"/>
                <w:szCs w:val="20"/>
              </w:rPr>
              <w:t>”</w:t>
            </w:r>
          </w:p>
        </w:tc>
        <w:tc>
          <w:tcPr>
            <w:tcW w:w="4500" w:type="dxa"/>
          </w:tcPr>
          <w:p w14:paraId="229047CB" w14:textId="77777777" w:rsidR="00D13293" w:rsidRPr="00E71BE8" w:rsidRDefault="00D13293" w:rsidP="00C457F1">
            <w:pPr>
              <w:rPr>
                <w:rFonts w:cstheme="minorHAnsi"/>
                <w:sz w:val="20"/>
                <w:szCs w:val="20"/>
              </w:rPr>
            </w:pPr>
            <w:r>
              <w:rPr>
                <w:rFonts w:cstheme="minorHAnsi"/>
                <w:sz w:val="20"/>
                <w:szCs w:val="20"/>
              </w:rPr>
              <w:t>G</w:t>
            </w:r>
            <w:r w:rsidRPr="00277061">
              <w:rPr>
                <w:rFonts w:cstheme="minorHAnsi"/>
                <w:sz w:val="20"/>
                <w:szCs w:val="20"/>
              </w:rPr>
              <w:t>ood to make the relevant Directorate on the hook for the first 10%</w:t>
            </w:r>
          </w:p>
        </w:tc>
        <w:tc>
          <w:tcPr>
            <w:tcW w:w="3870" w:type="dxa"/>
          </w:tcPr>
          <w:p w14:paraId="0117DDDE" w14:textId="77777777" w:rsidR="00D13293" w:rsidRDefault="00D13293" w:rsidP="00C457F1">
            <w:pPr>
              <w:rPr>
                <w:rFonts w:cstheme="minorHAnsi"/>
                <w:sz w:val="20"/>
                <w:szCs w:val="20"/>
              </w:rPr>
            </w:pPr>
            <w:r>
              <w:rPr>
                <w:rFonts w:cstheme="minorHAnsi"/>
                <w:sz w:val="20"/>
                <w:szCs w:val="20"/>
              </w:rPr>
              <w:t>No change.</w:t>
            </w:r>
          </w:p>
          <w:p w14:paraId="0BA73032" w14:textId="77777777" w:rsidR="00D13293" w:rsidRPr="00E71BE8" w:rsidRDefault="00D13293" w:rsidP="00C457F1">
            <w:pPr>
              <w:rPr>
                <w:rFonts w:cstheme="minorHAnsi"/>
                <w:sz w:val="20"/>
                <w:szCs w:val="20"/>
              </w:rPr>
            </w:pPr>
            <w:r>
              <w:rPr>
                <w:rFonts w:cstheme="minorHAnsi"/>
                <w:sz w:val="20"/>
                <w:szCs w:val="20"/>
              </w:rPr>
              <w:t>Comment is an observation and no response required.</w:t>
            </w:r>
          </w:p>
        </w:tc>
      </w:tr>
      <w:tr w:rsidR="00D13293" w:rsidRPr="00E71BE8" w14:paraId="7E13AB8C" w14:textId="77777777" w:rsidTr="00ED130E">
        <w:trPr>
          <w:cantSplit/>
          <w:trHeight w:val="170"/>
        </w:trPr>
        <w:tc>
          <w:tcPr>
            <w:tcW w:w="805" w:type="dxa"/>
          </w:tcPr>
          <w:p w14:paraId="53F1DF36"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10CEF8D" w14:textId="77777777" w:rsidR="00D13293" w:rsidRDefault="00D13293" w:rsidP="00C457F1">
            <w:pPr>
              <w:rPr>
                <w:rFonts w:cstheme="minorHAnsi"/>
                <w:sz w:val="20"/>
                <w:szCs w:val="20"/>
              </w:rPr>
            </w:pPr>
            <w:r>
              <w:rPr>
                <w:rFonts w:cstheme="minorHAnsi"/>
                <w:sz w:val="20"/>
                <w:szCs w:val="20"/>
              </w:rPr>
              <w:t>4.2.5.2,</w:t>
            </w:r>
          </w:p>
          <w:p w14:paraId="684EB69B" w14:textId="77777777" w:rsidR="00D13293" w:rsidRPr="00E71BE8" w:rsidRDefault="00D13293" w:rsidP="00C457F1">
            <w:pPr>
              <w:rPr>
                <w:rFonts w:cstheme="minorHAnsi"/>
                <w:sz w:val="20"/>
                <w:szCs w:val="20"/>
              </w:rPr>
            </w:pPr>
            <w:r>
              <w:rPr>
                <w:rFonts w:cstheme="minorHAnsi"/>
                <w:sz w:val="20"/>
                <w:szCs w:val="20"/>
              </w:rPr>
              <w:t>4.2.5-3</w:t>
            </w:r>
          </w:p>
        </w:tc>
        <w:tc>
          <w:tcPr>
            <w:tcW w:w="990" w:type="dxa"/>
          </w:tcPr>
          <w:p w14:paraId="2EC055F7"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1500F08A" w14:textId="77777777" w:rsidR="00D13293" w:rsidRPr="00E71BE8" w:rsidRDefault="00D13293" w:rsidP="00C457F1">
            <w:pPr>
              <w:rPr>
                <w:rFonts w:cstheme="minorHAnsi"/>
                <w:sz w:val="20"/>
                <w:szCs w:val="20"/>
              </w:rPr>
            </w:pPr>
            <w:r>
              <w:rPr>
                <w:rFonts w:cstheme="minorHAnsi"/>
                <w:sz w:val="20"/>
                <w:szCs w:val="20"/>
              </w:rPr>
              <w:t>“</w:t>
            </w:r>
            <w:r w:rsidRPr="00B75212">
              <w:rPr>
                <w:rFonts w:cstheme="minorHAnsi"/>
                <w:sz w:val="20"/>
                <w:szCs w:val="20"/>
              </w:rPr>
              <w:t>Since development of contingency is statistically-based, there is a chance that not every risk will be realized at its maximum impact. Therefore, even when properly managed, it is</w:t>
            </w:r>
            <w:r>
              <w:rPr>
                <w:rFonts w:cstheme="minorHAnsi"/>
                <w:sz w:val="20"/>
                <w:szCs w:val="20"/>
              </w:rPr>
              <w:t xml:space="preserve"> </w:t>
            </w:r>
            <w:r w:rsidRPr="00B75212">
              <w:rPr>
                <w:rFonts w:cstheme="minorHAnsi"/>
                <w:sz w:val="20"/>
                <w:szCs w:val="20"/>
              </w:rPr>
              <w:t>possible that contingency dollars will remain at the end of the project.</w:t>
            </w:r>
            <w:r>
              <w:rPr>
                <w:rFonts w:cstheme="minorHAnsi"/>
                <w:sz w:val="20"/>
                <w:szCs w:val="20"/>
              </w:rPr>
              <w:t>”</w:t>
            </w:r>
          </w:p>
        </w:tc>
        <w:tc>
          <w:tcPr>
            <w:tcW w:w="4500" w:type="dxa"/>
          </w:tcPr>
          <w:p w14:paraId="60189B20" w14:textId="77777777" w:rsidR="00D13293" w:rsidRPr="00E71BE8" w:rsidRDefault="00D13293" w:rsidP="00C457F1">
            <w:pPr>
              <w:rPr>
                <w:rFonts w:cstheme="minorHAnsi"/>
                <w:sz w:val="20"/>
                <w:szCs w:val="20"/>
              </w:rPr>
            </w:pPr>
            <w:r>
              <w:rPr>
                <w:rFonts w:cstheme="minorHAnsi"/>
                <w:sz w:val="20"/>
                <w:szCs w:val="20"/>
              </w:rPr>
              <w:t>D</w:t>
            </w:r>
            <w:r w:rsidRPr="00277061">
              <w:rPr>
                <w:rFonts w:cstheme="minorHAnsi"/>
                <w:sz w:val="20"/>
                <w:szCs w:val="20"/>
              </w:rPr>
              <w:t>elete “even when properly managed”   weird</w:t>
            </w:r>
          </w:p>
        </w:tc>
        <w:tc>
          <w:tcPr>
            <w:tcW w:w="3870" w:type="dxa"/>
          </w:tcPr>
          <w:p w14:paraId="52AAD0A8" w14:textId="77777777" w:rsidR="00D13293" w:rsidRPr="00E71BE8" w:rsidRDefault="00D13293" w:rsidP="00C457F1">
            <w:pPr>
              <w:rPr>
                <w:rFonts w:cstheme="minorHAnsi"/>
                <w:sz w:val="20"/>
                <w:szCs w:val="20"/>
              </w:rPr>
            </w:pPr>
            <w:r>
              <w:rPr>
                <w:rFonts w:cstheme="minorHAnsi"/>
                <w:sz w:val="20"/>
                <w:szCs w:val="20"/>
              </w:rPr>
              <w:t>Accepted.</w:t>
            </w:r>
          </w:p>
        </w:tc>
      </w:tr>
      <w:tr w:rsidR="00D13293" w:rsidRPr="00E71BE8" w14:paraId="5D6E9BD4" w14:textId="77777777" w:rsidTr="00ED130E">
        <w:trPr>
          <w:cantSplit/>
          <w:trHeight w:val="170"/>
        </w:trPr>
        <w:tc>
          <w:tcPr>
            <w:tcW w:w="805" w:type="dxa"/>
          </w:tcPr>
          <w:p w14:paraId="53A916FD"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8E3CEF0" w14:textId="77777777" w:rsidR="00D13293" w:rsidRDefault="00D13293" w:rsidP="00C457F1">
            <w:pPr>
              <w:rPr>
                <w:rFonts w:cstheme="minorHAnsi"/>
                <w:sz w:val="20"/>
                <w:szCs w:val="20"/>
              </w:rPr>
            </w:pPr>
            <w:r>
              <w:rPr>
                <w:rFonts w:cstheme="minorHAnsi"/>
                <w:sz w:val="20"/>
                <w:szCs w:val="20"/>
              </w:rPr>
              <w:t>4.2.5.8,</w:t>
            </w:r>
          </w:p>
          <w:p w14:paraId="76869DA8" w14:textId="77777777" w:rsidR="00D13293" w:rsidRPr="00E71BE8" w:rsidRDefault="00D13293" w:rsidP="00C457F1">
            <w:pPr>
              <w:rPr>
                <w:rFonts w:cstheme="minorHAnsi"/>
                <w:sz w:val="20"/>
                <w:szCs w:val="20"/>
              </w:rPr>
            </w:pPr>
            <w:r>
              <w:rPr>
                <w:rFonts w:cstheme="minorHAnsi"/>
                <w:sz w:val="20"/>
                <w:szCs w:val="20"/>
              </w:rPr>
              <w:t>4.2.5-10</w:t>
            </w:r>
          </w:p>
        </w:tc>
        <w:tc>
          <w:tcPr>
            <w:tcW w:w="990" w:type="dxa"/>
          </w:tcPr>
          <w:p w14:paraId="255B3962"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4F93BD2E" w14:textId="77777777" w:rsidR="00D13293" w:rsidRPr="00E71BE8" w:rsidRDefault="00D13293" w:rsidP="00C457F1">
            <w:pPr>
              <w:rPr>
                <w:rFonts w:cstheme="minorHAnsi"/>
                <w:sz w:val="20"/>
                <w:szCs w:val="20"/>
              </w:rPr>
            </w:pPr>
            <w:r w:rsidRPr="00574A20">
              <w:rPr>
                <w:rFonts w:cstheme="minorHAnsi"/>
                <w:sz w:val="20"/>
                <w:szCs w:val="20"/>
              </w:rPr>
              <w:t>Each project in construction must report monthly to NSF on the status of the project, while projects in the Design stage are highly encouraged to submit a monthly report</w:t>
            </w:r>
          </w:p>
        </w:tc>
        <w:tc>
          <w:tcPr>
            <w:tcW w:w="4500" w:type="dxa"/>
          </w:tcPr>
          <w:p w14:paraId="71CD5F61" w14:textId="77777777" w:rsidR="00D13293" w:rsidRPr="00E71BE8" w:rsidRDefault="00D13293" w:rsidP="00C457F1">
            <w:pPr>
              <w:rPr>
                <w:rFonts w:cstheme="minorHAnsi"/>
                <w:sz w:val="20"/>
                <w:szCs w:val="20"/>
              </w:rPr>
            </w:pPr>
            <w:r>
              <w:rPr>
                <w:rFonts w:cstheme="minorHAnsi"/>
                <w:sz w:val="20"/>
                <w:szCs w:val="20"/>
              </w:rPr>
              <w:t>R</w:t>
            </w:r>
            <w:r w:rsidRPr="00277061">
              <w:rPr>
                <w:rFonts w:cstheme="minorHAnsi"/>
                <w:sz w:val="20"/>
                <w:szCs w:val="20"/>
              </w:rPr>
              <w:t>eporting also impacted by construction to operations transitions … may be need for additional reporting in overlap period.</w:t>
            </w:r>
          </w:p>
        </w:tc>
        <w:tc>
          <w:tcPr>
            <w:tcW w:w="3870" w:type="dxa"/>
          </w:tcPr>
          <w:p w14:paraId="64C5DD92" w14:textId="77777777" w:rsidR="00D13293" w:rsidRDefault="00D13293" w:rsidP="00C457F1">
            <w:pPr>
              <w:rPr>
                <w:rFonts w:cstheme="minorHAnsi"/>
                <w:sz w:val="20"/>
                <w:szCs w:val="20"/>
              </w:rPr>
            </w:pPr>
            <w:r>
              <w:rPr>
                <w:rFonts w:cstheme="minorHAnsi"/>
                <w:sz w:val="20"/>
                <w:szCs w:val="20"/>
              </w:rPr>
              <w:t>No change.</w:t>
            </w:r>
          </w:p>
          <w:p w14:paraId="15D22333" w14:textId="77777777" w:rsidR="00D13293" w:rsidRDefault="00D13293" w:rsidP="00C457F1">
            <w:pPr>
              <w:rPr>
                <w:rFonts w:cstheme="minorHAnsi"/>
                <w:sz w:val="20"/>
                <w:szCs w:val="20"/>
              </w:rPr>
            </w:pPr>
            <w:r>
              <w:rPr>
                <w:rFonts w:cstheme="minorHAnsi"/>
                <w:sz w:val="20"/>
                <w:szCs w:val="20"/>
              </w:rPr>
              <w:t>Section 4.6.2 reference award terms and conditions (T&amp;Cs).</w:t>
            </w:r>
          </w:p>
          <w:p w14:paraId="399D2A5A" w14:textId="77777777" w:rsidR="00D13293" w:rsidRPr="00E71BE8" w:rsidRDefault="00D13293" w:rsidP="00C457F1">
            <w:pPr>
              <w:rPr>
                <w:rFonts w:cstheme="minorHAnsi"/>
                <w:sz w:val="20"/>
                <w:szCs w:val="20"/>
              </w:rPr>
            </w:pPr>
            <w:r>
              <w:rPr>
                <w:rFonts w:cstheme="minorHAnsi"/>
                <w:sz w:val="20"/>
                <w:szCs w:val="20"/>
              </w:rPr>
              <w:t>Reporting to NSF is defined in the governing CA/CSA and is applicable through the award end date. In cases where there are construction and operations CSAs in place, reporting is required for each award as defined in the governing terms and conditions.</w:t>
            </w:r>
          </w:p>
        </w:tc>
      </w:tr>
      <w:tr w:rsidR="00D13293" w:rsidRPr="00E71BE8" w14:paraId="5490EDB2" w14:textId="77777777" w:rsidTr="00ED130E">
        <w:trPr>
          <w:cantSplit/>
          <w:trHeight w:val="170"/>
        </w:trPr>
        <w:tc>
          <w:tcPr>
            <w:tcW w:w="805" w:type="dxa"/>
          </w:tcPr>
          <w:p w14:paraId="775D0BBF" w14:textId="77777777" w:rsidR="00D13293" w:rsidRPr="00E71BE8" w:rsidRDefault="00D13293" w:rsidP="00C457F1">
            <w:pPr>
              <w:pStyle w:val="ListParagraph"/>
              <w:numPr>
                <w:ilvl w:val="0"/>
                <w:numId w:val="19"/>
              </w:numPr>
              <w:ind w:left="72" w:firstLine="0"/>
              <w:rPr>
                <w:rFonts w:cstheme="minorHAnsi"/>
                <w:sz w:val="20"/>
                <w:szCs w:val="20"/>
              </w:rPr>
            </w:pPr>
            <w:bookmarkStart w:id="4" w:name="_Hlk883224"/>
          </w:p>
        </w:tc>
        <w:tc>
          <w:tcPr>
            <w:tcW w:w="1170" w:type="dxa"/>
          </w:tcPr>
          <w:p w14:paraId="4798A8A1" w14:textId="77777777" w:rsidR="00D13293" w:rsidRDefault="00D13293" w:rsidP="00C457F1">
            <w:pPr>
              <w:rPr>
                <w:rFonts w:cstheme="minorHAnsi"/>
                <w:sz w:val="20"/>
                <w:szCs w:val="20"/>
              </w:rPr>
            </w:pPr>
            <w:r>
              <w:rPr>
                <w:rFonts w:cstheme="minorHAnsi"/>
                <w:sz w:val="20"/>
                <w:szCs w:val="20"/>
              </w:rPr>
              <w:t>4.2.5.5,</w:t>
            </w:r>
          </w:p>
          <w:p w14:paraId="468A0746" w14:textId="77777777" w:rsidR="00D13293" w:rsidRDefault="00D13293" w:rsidP="00C457F1">
            <w:pPr>
              <w:rPr>
                <w:rFonts w:cstheme="minorHAnsi"/>
                <w:sz w:val="20"/>
                <w:szCs w:val="20"/>
              </w:rPr>
            </w:pPr>
            <w:r>
              <w:rPr>
                <w:rFonts w:cstheme="minorHAnsi"/>
                <w:sz w:val="20"/>
                <w:szCs w:val="20"/>
              </w:rPr>
              <w:t>4.2.5-12</w:t>
            </w:r>
          </w:p>
          <w:p w14:paraId="3845D9A7" w14:textId="77777777" w:rsidR="00D13293" w:rsidRPr="00E71BE8" w:rsidRDefault="00D13293" w:rsidP="00C457F1">
            <w:pPr>
              <w:rPr>
                <w:rFonts w:cstheme="minorHAnsi"/>
                <w:sz w:val="20"/>
                <w:szCs w:val="20"/>
              </w:rPr>
            </w:pPr>
          </w:p>
        </w:tc>
        <w:tc>
          <w:tcPr>
            <w:tcW w:w="990" w:type="dxa"/>
          </w:tcPr>
          <w:p w14:paraId="6ABBB19C"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184B0C99" w14:textId="77777777" w:rsidR="00D13293" w:rsidRPr="00E71BE8" w:rsidRDefault="00D13293" w:rsidP="00C457F1">
            <w:pPr>
              <w:rPr>
                <w:rFonts w:cstheme="minorHAnsi"/>
                <w:sz w:val="20"/>
                <w:szCs w:val="20"/>
              </w:rPr>
            </w:pPr>
            <w:r>
              <w:rPr>
                <w:rFonts w:cstheme="minorHAnsi"/>
                <w:sz w:val="20"/>
                <w:szCs w:val="20"/>
              </w:rPr>
              <w:t>Figure 4.2.5-1 Sample of a Change Control Request Form, with instructions for filling out the various sections</w:t>
            </w:r>
          </w:p>
        </w:tc>
        <w:tc>
          <w:tcPr>
            <w:tcW w:w="4500" w:type="dxa"/>
          </w:tcPr>
          <w:p w14:paraId="122F0CA5" w14:textId="77777777" w:rsidR="00D13293" w:rsidRPr="00E71BE8" w:rsidRDefault="00D13293" w:rsidP="00C457F1">
            <w:pPr>
              <w:rPr>
                <w:rFonts w:cstheme="minorHAnsi"/>
                <w:sz w:val="20"/>
                <w:szCs w:val="20"/>
              </w:rPr>
            </w:pPr>
            <w:r w:rsidRPr="00277061">
              <w:rPr>
                <w:rFonts w:cstheme="minorHAnsi"/>
                <w:sz w:val="20"/>
                <w:szCs w:val="20"/>
              </w:rPr>
              <w:t>Fig 4.2.5-1 hard to read…</w:t>
            </w:r>
          </w:p>
        </w:tc>
        <w:tc>
          <w:tcPr>
            <w:tcW w:w="3870" w:type="dxa"/>
          </w:tcPr>
          <w:p w14:paraId="7FF459E8" w14:textId="77777777" w:rsidR="00D13293" w:rsidRDefault="00D13293" w:rsidP="00C457F1">
            <w:pPr>
              <w:rPr>
                <w:rFonts w:cstheme="minorHAnsi"/>
                <w:sz w:val="20"/>
                <w:szCs w:val="20"/>
              </w:rPr>
            </w:pPr>
            <w:r w:rsidRPr="00283C4D">
              <w:rPr>
                <w:rFonts w:cstheme="minorHAnsi"/>
                <w:sz w:val="20"/>
                <w:szCs w:val="20"/>
              </w:rPr>
              <w:t>Will be assessed and addressed in later version</w:t>
            </w:r>
            <w:r>
              <w:rPr>
                <w:rFonts w:cstheme="minorHAnsi"/>
                <w:sz w:val="20"/>
                <w:szCs w:val="20"/>
              </w:rPr>
              <w:t>.</w:t>
            </w:r>
          </w:p>
          <w:p w14:paraId="5C2A0F11" w14:textId="77777777" w:rsidR="00D13293" w:rsidRPr="00E71BE8" w:rsidRDefault="00D13293" w:rsidP="00C457F1">
            <w:pPr>
              <w:rPr>
                <w:rFonts w:cstheme="minorHAnsi"/>
                <w:sz w:val="20"/>
                <w:szCs w:val="20"/>
              </w:rPr>
            </w:pPr>
          </w:p>
        </w:tc>
      </w:tr>
      <w:bookmarkEnd w:id="4"/>
      <w:tr w:rsidR="00D13293" w:rsidRPr="00E71BE8" w14:paraId="72ED1DFC" w14:textId="77777777" w:rsidTr="00ED130E">
        <w:trPr>
          <w:cantSplit/>
          <w:trHeight w:val="170"/>
        </w:trPr>
        <w:tc>
          <w:tcPr>
            <w:tcW w:w="805" w:type="dxa"/>
          </w:tcPr>
          <w:p w14:paraId="56FB9C6E"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DAD0ED7" w14:textId="77777777" w:rsidR="00D13293" w:rsidRDefault="00D13293" w:rsidP="00C457F1">
            <w:pPr>
              <w:rPr>
                <w:rFonts w:cstheme="minorHAnsi"/>
                <w:sz w:val="20"/>
                <w:szCs w:val="20"/>
              </w:rPr>
            </w:pPr>
            <w:r>
              <w:rPr>
                <w:rFonts w:cstheme="minorHAnsi"/>
                <w:sz w:val="20"/>
                <w:szCs w:val="20"/>
              </w:rPr>
              <w:t>4.2.6,</w:t>
            </w:r>
          </w:p>
          <w:p w14:paraId="431F10A4" w14:textId="77777777" w:rsidR="00D13293" w:rsidRPr="00E71BE8" w:rsidRDefault="00D13293" w:rsidP="00C457F1">
            <w:pPr>
              <w:rPr>
                <w:rFonts w:cstheme="minorHAnsi"/>
                <w:sz w:val="20"/>
                <w:szCs w:val="20"/>
              </w:rPr>
            </w:pPr>
            <w:r>
              <w:rPr>
                <w:rFonts w:cstheme="minorHAnsi"/>
                <w:sz w:val="20"/>
                <w:szCs w:val="20"/>
              </w:rPr>
              <w:t>4.2.6-1</w:t>
            </w:r>
          </w:p>
        </w:tc>
        <w:tc>
          <w:tcPr>
            <w:tcW w:w="990" w:type="dxa"/>
          </w:tcPr>
          <w:p w14:paraId="19CE48CF"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0FB0A584" w14:textId="77777777" w:rsidR="00D13293" w:rsidRPr="00E71BE8" w:rsidRDefault="00D13293" w:rsidP="00C457F1">
            <w:pPr>
              <w:rPr>
                <w:rFonts w:cstheme="minorHAnsi"/>
                <w:sz w:val="20"/>
                <w:szCs w:val="20"/>
              </w:rPr>
            </w:pPr>
            <w:r>
              <w:rPr>
                <w:rFonts w:cstheme="minorHAnsi"/>
                <w:sz w:val="20"/>
                <w:szCs w:val="20"/>
              </w:rPr>
              <w:t xml:space="preserve">Section 4.2.6 </w:t>
            </w:r>
            <w:r w:rsidRPr="004D7D73">
              <w:rPr>
                <w:rFonts w:cstheme="minorHAnsi"/>
                <w:sz w:val="20"/>
                <w:szCs w:val="20"/>
              </w:rPr>
              <w:t>Budget Contingency Planning during the Operations Stage</w:t>
            </w:r>
          </w:p>
        </w:tc>
        <w:tc>
          <w:tcPr>
            <w:tcW w:w="4500" w:type="dxa"/>
          </w:tcPr>
          <w:p w14:paraId="06CA6025" w14:textId="77777777" w:rsidR="00D13293" w:rsidRPr="00E71BE8" w:rsidRDefault="00D13293" w:rsidP="00C457F1">
            <w:pPr>
              <w:rPr>
                <w:rFonts w:cstheme="minorHAnsi"/>
                <w:sz w:val="20"/>
                <w:szCs w:val="20"/>
              </w:rPr>
            </w:pPr>
            <w:r>
              <w:rPr>
                <w:rFonts w:cstheme="minorHAnsi"/>
                <w:sz w:val="20"/>
                <w:szCs w:val="20"/>
              </w:rPr>
              <w:t>A</w:t>
            </w:r>
            <w:r w:rsidRPr="00277061">
              <w:rPr>
                <w:rFonts w:cstheme="minorHAnsi"/>
                <w:sz w:val="20"/>
                <w:szCs w:val="20"/>
              </w:rPr>
              <w:t>gain referring to contingency in ops. If we’re doing this – what happens to unallocated contingency in Ops – roll to next year?</w:t>
            </w:r>
          </w:p>
        </w:tc>
        <w:tc>
          <w:tcPr>
            <w:tcW w:w="3870" w:type="dxa"/>
          </w:tcPr>
          <w:p w14:paraId="03C70F2D" w14:textId="77777777" w:rsidR="00D13293" w:rsidRDefault="00D13293" w:rsidP="00C457F1">
            <w:pPr>
              <w:rPr>
                <w:rFonts w:cstheme="minorHAnsi"/>
                <w:sz w:val="20"/>
                <w:szCs w:val="20"/>
              </w:rPr>
            </w:pPr>
            <w:r>
              <w:rPr>
                <w:rFonts w:cstheme="minorHAnsi"/>
                <w:sz w:val="20"/>
                <w:szCs w:val="20"/>
              </w:rPr>
              <w:t>No change.</w:t>
            </w:r>
          </w:p>
          <w:p w14:paraId="069DE880" w14:textId="77777777" w:rsidR="00D13293" w:rsidRPr="00E71BE8" w:rsidRDefault="00D13293" w:rsidP="00C457F1">
            <w:pPr>
              <w:rPr>
                <w:rFonts w:cstheme="minorHAnsi"/>
                <w:sz w:val="20"/>
                <w:szCs w:val="20"/>
              </w:rPr>
            </w:pPr>
            <w:r>
              <w:rPr>
                <w:rFonts w:cstheme="minorHAnsi"/>
                <w:sz w:val="20"/>
                <w:szCs w:val="20"/>
              </w:rPr>
              <w:t>LFM language has existed in this section.</w:t>
            </w:r>
          </w:p>
        </w:tc>
      </w:tr>
      <w:tr w:rsidR="00D13293" w:rsidRPr="00E71BE8" w14:paraId="0275B243" w14:textId="77777777" w:rsidTr="00ED130E">
        <w:trPr>
          <w:cantSplit/>
          <w:trHeight w:val="170"/>
        </w:trPr>
        <w:tc>
          <w:tcPr>
            <w:tcW w:w="805" w:type="dxa"/>
          </w:tcPr>
          <w:p w14:paraId="0DA44230"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18BE5CE" w14:textId="77777777" w:rsidR="00D13293" w:rsidRDefault="00D13293" w:rsidP="00C457F1">
            <w:pPr>
              <w:rPr>
                <w:rFonts w:cstheme="minorHAnsi"/>
                <w:sz w:val="20"/>
                <w:szCs w:val="20"/>
              </w:rPr>
            </w:pPr>
            <w:r>
              <w:rPr>
                <w:rFonts w:cstheme="minorHAnsi"/>
                <w:sz w:val="20"/>
                <w:szCs w:val="20"/>
              </w:rPr>
              <w:t>4.2.6,</w:t>
            </w:r>
          </w:p>
          <w:p w14:paraId="1EFBFCC9" w14:textId="77777777" w:rsidR="00D13293" w:rsidRPr="00E71BE8" w:rsidRDefault="00D13293" w:rsidP="00C457F1">
            <w:pPr>
              <w:rPr>
                <w:rFonts w:cstheme="minorHAnsi"/>
                <w:sz w:val="20"/>
                <w:szCs w:val="20"/>
              </w:rPr>
            </w:pPr>
            <w:r>
              <w:rPr>
                <w:rFonts w:cstheme="minorHAnsi"/>
                <w:sz w:val="20"/>
                <w:szCs w:val="20"/>
              </w:rPr>
              <w:t>4.2.6-1</w:t>
            </w:r>
          </w:p>
        </w:tc>
        <w:tc>
          <w:tcPr>
            <w:tcW w:w="990" w:type="dxa"/>
          </w:tcPr>
          <w:p w14:paraId="441D62B1"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BF1D770" w14:textId="77777777" w:rsidR="00D13293" w:rsidRPr="00E71BE8" w:rsidRDefault="00D13293" w:rsidP="00C457F1">
            <w:pPr>
              <w:rPr>
                <w:rFonts w:cstheme="minorHAnsi"/>
                <w:sz w:val="20"/>
                <w:szCs w:val="20"/>
              </w:rPr>
            </w:pPr>
            <w:r w:rsidRPr="001346E2">
              <w:rPr>
                <w:rFonts w:cstheme="minorHAnsi"/>
                <w:sz w:val="20"/>
                <w:szCs w:val="20"/>
              </w:rPr>
              <w:t>Budget Contingency Planning during the Operations</w:t>
            </w:r>
          </w:p>
        </w:tc>
        <w:tc>
          <w:tcPr>
            <w:tcW w:w="4500" w:type="dxa"/>
          </w:tcPr>
          <w:p w14:paraId="77E2AA0B" w14:textId="77777777" w:rsidR="00D13293" w:rsidRPr="00E71BE8" w:rsidRDefault="00D13293" w:rsidP="00C457F1">
            <w:pPr>
              <w:rPr>
                <w:rFonts w:cstheme="minorHAnsi"/>
                <w:sz w:val="20"/>
                <w:szCs w:val="20"/>
              </w:rPr>
            </w:pPr>
            <w:r w:rsidRPr="00E21513">
              <w:rPr>
                <w:rFonts w:cstheme="minorHAnsi"/>
                <w:sz w:val="20"/>
                <w:szCs w:val="20"/>
              </w:rPr>
              <w:t>Need to correct typos/gramm</w:t>
            </w:r>
            <w:r>
              <w:rPr>
                <w:rFonts w:cstheme="minorHAnsi"/>
                <w:sz w:val="20"/>
                <w:szCs w:val="20"/>
              </w:rPr>
              <w:t>a</w:t>
            </w:r>
            <w:r w:rsidRPr="00E21513">
              <w:rPr>
                <w:rFonts w:cstheme="minorHAnsi"/>
                <w:sz w:val="20"/>
                <w:szCs w:val="20"/>
              </w:rPr>
              <w:t>r:  Text should read: “there are many inherent risks with operations” or “there is inherent risk with operations” and “Basis of Estimate”</w:t>
            </w:r>
          </w:p>
        </w:tc>
        <w:tc>
          <w:tcPr>
            <w:tcW w:w="3870" w:type="dxa"/>
          </w:tcPr>
          <w:p w14:paraId="67FD7B72" w14:textId="77777777" w:rsidR="00D13293" w:rsidRPr="00E71BE8" w:rsidRDefault="00D13293" w:rsidP="00C457F1">
            <w:pPr>
              <w:rPr>
                <w:rFonts w:cstheme="minorHAnsi"/>
                <w:sz w:val="20"/>
                <w:szCs w:val="20"/>
              </w:rPr>
            </w:pPr>
            <w:r>
              <w:rPr>
                <w:rFonts w:cstheme="minorHAnsi"/>
                <w:sz w:val="20"/>
                <w:szCs w:val="20"/>
              </w:rPr>
              <w:t>Accepted.</w:t>
            </w:r>
          </w:p>
        </w:tc>
      </w:tr>
      <w:tr w:rsidR="00D13293" w:rsidRPr="00E71BE8" w14:paraId="7FA408AE" w14:textId="77777777" w:rsidTr="00ED130E">
        <w:trPr>
          <w:cantSplit/>
          <w:trHeight w:val="170"/>
        </w:trPr>
        <w:tc>
          <w:tcPr>
            <w:tcW w:w="805" w:type="dxa"/>
          </w:tcPr>
          <w:p w14:paraId="784472C1"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4F33BB7" w14:textId="77777777" w:rsidR="00D13293" w:rsidRDefault="00D13293" w:rsidP="00C457F1">
            <w:pPr>
              <w:rPr>
                <w:rFonts w:cstheme="minorHAnsi"/>
                <w:sz w:val="20"/>
                <w:szCs w:val="20"/>
              </w:rPr>
            </w:pPr>
            <w:r>
              <w:rPr>
                <w:rFonts w:cstheme="minorHAnsi"/>
                <w:sz w:val="20"/>
                <w:szCs w:val="20"/>
              </w:rPr>
              <w:t>4.4,</w:t>
            </w:r>
          </w:p>
          <w:p w14:paraId="3246D816" w14:textId="77777777" w:rsidR="00D13293" w:rsidRPr="00E71BE8" w:rsidRDefault="00D13293" w:rsidP="00C457F1">
            <w:pPr>
              <w:rPr>
                <w:rFonts w:cstheme="minorHAnsi"/>
                <w:sz w:val="20"/>
                <w:szCs w:val="20"/>
              </w:rPr>
            </w:pPr>
            <w:r>
              <w:rPr>
                <w:rFonts w:cstheme="minorHAnsi"/>
                <w:sz w:val="20"/>
                <w:szCs w:val="20"/>
              </w:rPr>
              <w:t>4.4-1</w:t>
            </w:r>
          </w:p>
        </w:tc>
        <w:tc>
          <w:tcPr>
            <w:tcW w:w="990" w:type="dxa"/>
          </w:tcPr>
          <w:p w14:paraId="62DCA087"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29150010" w14:textId="77777777" w:rsidR="00D13293" w:rsidRPr="00E71BE8" w:rsidRDefault="00D13293" w:rsidP="00C457F1">
            <w:pPr>
              <w:rPr>
                <w:rFonts w:cstheme="minorHAnsi"/>
                <w:sz w:val="20"/>
                <w:szCs w:val="20"/>
              </w:rPr>
            </w:pPr>
            <w:r>
              <w:rPr>
                <w:rFonts w:cstheme="minorHAnsi"/>
                <w:sz w:val="20"/>
                <w:szCs w:val="20"/>
              </w:rPr>
              <w:t>“</w:t>
            </w:r>
            <w:r w:rsidRPr="004D7D73">
              <w:rPr>
                <w:rFonts w:cstheme="minorHAnsi"/>
                <w:sz w:val="20"/>
                <w:szCs w:val="20"/>
              </w:rPr>
              <w:t>Elements of the Transition Plan are first addressed during Conceptual Design, and become progressively more detailed as planning evolves. During construction, the PO reviews the plan, utilizing internal staff, external experts, consultants, external review panels and the resources of the Large Facilities Office.</w:t>
            </w:r>
            <w:r>
              <w:rPr>
                <w:rFonts w:cstheme="minorHAnsi"/>
                <w:sz w:val="20"/>
                <w:szCs w:val="20"/>
              </w:rPr>
              <w:t>”</w:t>
            </w:r>
          </w:p>
        </w:tc>
        <w:tc>
          <w:tcPr>
            <w:tcW w:w="4500" w:type="dxa"/>
          </w:tcPr>
          <w:p w14:paraId="25B025E1" w14:textId="77777777" w:rsidR="00D13293" w:rsidRPr="00E71BE8" w:rsidRDefault="00D13293" w:rsidP="00C457F1">
            <w:pPr>
              <w:rPr>
                <w:rFonts w:cstheme="minorHAnsi"/>
                <w:sz w:val="20"/>
                <w:szCs w:val="20"/>
              </w:rPr>
            </w:pPr>
            <w:r>
              <w:rPr>
                <w:rFonts w:cstheme="minorHAnsi"/>
                <w:sz w:val="20"/>
                <w:szCs w:val="20"/>
              </w:rPr>
              <w:t>P</w:t>
            </w:r>
            <w:r w:rsidRPr="00277061">
              <w:rPr>
                <w:rFonts w:cstheme="minorHAnsi"/>
                <w:sz w:val="20"/>
                <w:szCs w:val="20"/>
              </w:rPr>
              <w:t>ara 3 talk</w:t>
            </w:r>
            <w:r>
              <w:rPr>
                <w:rFonts w:cstheme="minorHAnsi"/>
                <w:sz w:val="20"/>
                <w:szCs w:val="20"/>
              </w:rPr>
              <w:t>s</w:t>
            </w:r>
            <w:r w:rsidRPr="00277061">
              <w:rPr>
                <w:rFonts w:cstheme="minorHAnsi"/>
                <w:sz w:val="20"/>
                <w:szCs w:val="20"/>
              </w:rPr>
              <w:t xml:space="preserve"> about “Transition Plan” … defined previously?</w:t>
            </w:r>
          </w:p>
        </w:tc>
        <w:tc>
          <w:tcPr>
            <w:tcW w:w="3870" w:type="dxa"/>
          </w:tcPr>
          <w:p w14:paraId="1E2F879C" w14:textId="77777777" w:rsidR="00D13293" w:rsidRDefault="00D13293" w:rsidP="00C457F1">
            <w:pPr>
              <w:rPr>
                <w:rFonts w:cstheme="minorHAnsi"/>
                <w:sz w:val="20"/>
                <w:szCs w:val="20"/>
              </w:rPr>
            </w:pPr>
            <w:r>
              <w:rPr>
                <w:rFonts w:cstheme="minorHAnsi"/>
                <w:sz w:val="20"/>
                <w:szCs w:val="20"/>
              </w:rPr>
              <w:t>Accepted.</w:t>
            </w:r>
          </w:p>
          <w:p w14:paraId="20722C30" w14:textId="77777777" w:rsidR="00D13293" w:rsidRDefault="00D13293" w:rsidP="00C457F1">
            <w:pPr>
              <w:rPr>
                <w:rFonts w:cstheme="minorHAnsi"/>
                <w:sz w:val="20"/>
                <w:szCs w:val="20"/>
              </w:rPr>
            </w:pPr>
            <w:r>
              <w:rPr>
                <w:rFonts w:cstheme="minorHAnsi"/>
                <w:sz w:val="20"/>
                <w:szCs w:val="20"/>
              </w:rPr>
              <w:t>Language deleted “Transition Plan” to align with terminology used in the rest of the guide, specifically 3.4.1 and 3.4.2.</w:t>
            </w:r>
          </w:p>
          <w:p w14:paraId="5715EFF9" w14:textId="77777777" w:rsidR="00D13293" w:rsidRPr="00E71BE8" w:rsidRDefault="00D13293" w:rsidP="00C457F1">
            <w:pPr>
              <w:rPr>
                <w:rFonts w:cstheme="minorHAnsi"/>
                <w:sz w:val="20"/>
                <w:szCs w:val="20"/>
              </w:rPr>
            </w:pPr>
          </w:p>
        </w:tc>
      </w:tr>
      <w:tr w:rsidR="00D13293" w:rsidRPr="00E71BE8" w14:paraId="36E50BE1" w14:textId="77777777" w:rsidTr="00ED130E">
        <w:trPr>
          <w:cantSplit/>
          <w:trHeight w:val="170"/>
        </w:trPr>
        <w:tc>
          <w:tcPr>
            <w:tcW w:w="805" w:type="dxa"/>
          </w:tcPr>
          <w:p w14:paraId="52EE0A9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11A6914" w14:textId="77777777" w:rsidR="00D13293" w:rsidRDefault="00D13293" w:rsidP="00C457F1">
            <w:pPr>
              <w:rPr>
                <w:rFonts w:cstheme="minorHAnsi"/>
                <w:sz w:val="20"/>
                <w:szCs w:val="20"/>
              </w:rPr>
            </w:pPr>
            <w:r>
              <w:rPr>
                <w:rFonts w:cstheme="minorHAnsi"/>
                <w:sz w:val="20"/>
                <w:szCs w:val="20"/>
              </w:rPr>
              <w:t>4.4,</w:t>
            </w:r>
          </w:p>
          <w:p w14:paraId="3D3DECA6" w14:textId="77777777" w:rsidR="00D13293" w:rsidRPr="00E71BE8" w:rsidRDefault="00D13293" w:rsidP="00C457F1">
            <w:pPr>
              <w:rPr>
                <w:rFonts w:cstheme="minorHAnsi"/>
                <w:sz w:val="20"/>
                <w:szCs w:val="20"/>
              </w:rPr>
            </w:pPr>
            <w:r>
              <w:rPr>
                <w:rFonts w:cstheme="minorHAnsi"/>
                <w:sz w:val="20"/>
                <w:szCs w:val="20"/>
              </w:rPr>
              <w:t>4.4-1 and 4.4-2</w:t>
            </w:r>
          </w:p>
        </w:tc>
        <w:tc>
          <w:tcPr>
            <w:tcW w:w="990" w:type="dxa"/>
          </w:tcPr>
          <w:p w14:paraId="0BAC619E"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61A99AD7" w14:textId="77777777" w:rsidR="00D13293" w:rsidRPr="00E71BE8" w:rsidRDefault="00D13293" w:rsidP="00C457F1">
            <w:pPr>
              <w:rPr>
                <w:rFonts w:cstheme="minorHAnsi"/>
                <w:sz w:val="20"/>
                <w:szCs w:val="20"/>
              </w:rPr>
            </w:pPr>
            <w:r>
              <w:rPr>
                <w:rFonts w:cstheme="minorHAnsi"/>
                <w:sz w:val="20"/>
                <w:szCs w:val="20"/>
              </w:rPr>
              <w:t>“</w:t>
            </w:r>
            <w:r w:rsidRPr="00C80A3A">
              <w:rPr>
                <w:rFonts w:cstheme="minorHAnsi"/>
                <w:sz w:val="20"/>
                <w:szCs w:val="20"/>
              </w:rPr>
              <w:t>The review of the plans for commissioning and acceptance should consider the following questions:</w:t>
            </w:r>
            <w:r>
              <w:rPr>
                <w:rFonts w:cstheme="minorHAnsi"/>
                <w:sz w:val="20"/>
                <w:szCs w:val="20"/>
              </w:rPr>
              <w:t xml:space="preserve"> ...”</w:t>
            </w:r>
          </w:p>
        </w:tc>
        <w:tc>
          <w:tcPr>
            <w:tcW w:w="4500" w:type="dxa"/>
          </w:tcPr>
          <w:p w14:paraId="42A602AC" w14:textId="77777777" w:rsidR="00D13293" w:rsidRPr="00E71BE8" w:rsidRDefault="00D13293" w:rsidP="00C457F1">
            <w:pPr>
              <w:rPr>
                <w:rFonts w:cstheme="minorHAnsi"/>
                <w:sz w:val="20"/>
                <w:szCs w:val="20"/>
              </w:rPr>
            </w:pPr>
            <w:r w:rsidRPr="00857D67">
              <w:rPr>
                <w:rFonts w:cstheme="minorHAnsi"/>
                <w:sz w:val="20"/>
                <w:szCs w:val="20"/>
              </w:rPr>
              <w:t>To list of bullets … add “discussion of risks to project from operations delays”?</w:t>
            </w:r>
          </w:p>
        </w:tc>
        <w:tc>
          <w:tcPr>
            <w:tcW w:w="3870" w:type="dxa"/>
          </w:tcPr>
          <w:p w14:paraId="13F847BE" w14:textId="77777777" w:rsidR="00D13293" w:rsidRPr="00E71BE8" w:rsidRDefault="00D13293" w:rsidP="00C457F1">
            <w:pPr>
              <w:rPr>
                <w:rFonts w:cstheme="minorHAnsi"/>
                <w:sz w:val="20"/>
                <w:szCs w:val="20"/>
              </w:rPr>
            </w:pPr>
            <w:r>
              <w:rPr>
                <w:rFonts w:cstheme="minorHAnsi"/>
                <w:sz w:val="20"/>
                <w:szCs w:val="20"/>
              </w:rPr>
              <w:t>Accepted.</w:t>
            </w:r>
          </w:p>
        </w:tc>
      </w:tr>
      <w:tr w:rsidR="00D13293" w:rsidRPr="00E71BE8" w14:paraId="7341519B" w14:textId="77777777" w:rsidTr="00ED130E">
        <w:trPr>
          <w:cantSplit/>
          <w:trHeight w:val="170"/>
        </w:trPr>
        <w:tc>
          <w:tcPr>
            <w:tcW w:w="805" w:type="dxa"/>
          </w:tcPr>
          <w:p w14:paraId="0C059800"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DA4E2A2" w14:textId="77777777" w:rsidR="00D13293" w:rsidRDefault="00D13293" w:rsidP="00C457F1">
            <w:pPr>
              <w:rPr>
                <w:rFonts w:cstheme="minorHAnsi"/>
                <w:sz w:val="20"/>
                <w:szCs w:val="20"/>
              </w:rPr>
            </w:pPr>
            <w:r>
              <w:rPr>
                <w:rFonts w:cstheme="minorHAnsi"/>
                <w:sz w:val="20"/>
                <w:szCs w:val="20"/>
              </w:rPr>
              <w:t>4.6.3.3</w:t>
            </w:r>
          </w:p>
          <w:p w14:paraId="49974841" w14:textId="77777777" w:rsidR="00D13293" w:rsidRPr="00E71BE8" w:rsidRDefault="00D13293" w:rsidP="00C457F1">
            <w:pPr>
              <w:rPr>
                <w:rFonts w:cstheme="minorHAnsi"/>
                <w:sz w:val="20"/>
                <w:szCs w:val="20"/>
              </w:rPr>
            </w:pPr>
            <w:r>
              <w:rPr>
                <w:rFonts w:cstheme="minorHAnsi"/>
                <w:sz w:val="20"/>
                <w:szCs w:val="20"/>
              </w:rPr>
              <w:t>4.6.3-2</w:t>
            </w:r>
          </w:p>
        </w:tc>
        <w:tc>
          <w:tcPr>
            <w:tcW w:w="990" w:type="dxa"/>
          </w:tcPr>
          <w:p w14:paraId="4BBBB290"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03C0B612" w14:textId="77777777" w:rsidR="00D13293" w:rsidRPr="00E71BE8" w:rsidRDefault="00D13293" w:rsidP="00C457F1">
            <w:pPr>
              <w:rPr>
                <w:rFonts w:cstheme="minorHAnsi"/>
                <w:sz w:val="20"/>
                <w:szCs w:val="20"/>
              </w:rPr>
            </w:pPr>
            <w:r>
              <w:rPr>
                <w:rFonts w:cstheme="minorHAnsi"/>
                <w:sz w:val="20"/>
                <w:szCs w:val="20"/>
              </w:rPr>
              <w:t>“</w:t>
            </w:r>
            <w:r w:rsidRPr="00387EFD">
              <w:rPr>
                <w:rFonts w:cstheme="minorHAnsi"/>
                <w:sz w:val="20"/>
                <w:szCs w:val="20"/>
              </w:rPr>
              <w:t>BSRs are conducted on a regular review cycle which is informed by the internal NSF annual Major Facility Portfolio Risk Assessment.</w:t>
            </w:r>
            <w:r>
              <w:rPr>
                <w:rFonts w:cstheme="minorHAnsi"/>
                <w:sz w:val="20"/>
                <w:szCs w:val="20"/>
              </w:rPr>
              <w:t>”</w:t>
            </w:r>
          </w:p>
        </w:tc>
        <w:tc>
          <w:tcPr>
            <w:tcW w:w="4500" w:type="dxa"/>
          </w:tcPr>
          <w:p w14:paraId="131574E2" w14:textId="77777777" w:rsidR="00D13293" w:rsidRPr="00E71BE8" w:rsidRDefault="00D13293" w:rsidP="00C457F1">
            <w:pPr>
              <w:rPr>
                <w:rFonts w:cstheme="minorHAnsi"/>
                <w:sz w:val="20"/>
                <w:szCs w:val="20"/>
              </w:rPr>
            </w:pPr>
            <w:r w:rsidRPr="00387EFD">
              <w:rPr>
                <w:rFonts w:cstheme="minorHAnsi"/>
                <w:sz w:val="20"/>
                <w:szCs w:val="20"/>
              </w:rPr>
              <w:t>Changing the five-year cycle to “a regular review cycle” makes the statement vague and opens up the possibility of more frequent BSRs.  If the intent is to delete the five-year requirement (as is noted in #25 in the Summary of Significant Changes), perhaps the language should be the same as the referenced BSR Guide (although the posted version is old).  The Guides identifies the frequency as “Whenever possible, the BSRs are conducted on a five-year cycle…”</w:t>
            </w:r>
          </w:p>
        </w:tc>
        <w:tc>
          <w:tcPr>
            <w:tcW w:w="3870" w:type="dxa"/>
          </w:tcPr>
          <w:p w14:paraId="439C9A1A" w14:textId="77777777" w:rsidR="00D13293" w:rsidRDefault="00D13293" w:rsidP="00C457F1">
            <w:pPr>
              <w:rPr>
                <w:rFonts w:cstheme="minorHAnsi"/>
                <w:sz w:val="20"/>
                <w:szCs w:val="20"/>
              </w:rPr>
            </w:pPr>
            <w:r>
              <w:rPr>
                <w:rFonts w:cstheme="minorHAnsi"/>
                <w:sz w:val="20"/>
                <w:szCs w:val="20"/>
              </w:rPr>
              <w:t>No change.</w:t>
            </w:r>
          </w:p>
          <w:p w14:paraId="69D0A6B8" w14:textId="77777777" w:rsidR="00D13293" w:rsidRDefault="00D13293" w:rsidP="00C457F1">
            <w:pPr>
              <w:rPr>
                <w:rFonts w:cstheme="minorHAnsi"/>
                <w:sz w:val="20"/>
                <w:szCs w:val="20"/>
              </w:rPr>
            </w:pPr>
            <w:r>
              <w:rPr>
                <w:rFonts w:cstheme="minorHAnsi"/>
                <w:sz w:val="20"/>
                <w:szCs w:val="20"/>
              </w:rPr>
              <w:t>The intent is to delete the five-year cycle since the frequency is informed by the annual risk assessment. With this new framework it is feasible for NSF to conduct more frequent BSRs which align with the identified risk rather than a fixed time cycle.</w:t>
            </w:r>
          </w:p>
          <w:p w14:paraId="0498C16E" w14:textId="77777777" w:rsidR="00D13293" w:rsidRPr="00E71BE8" w:rsidRDefault="00D13293" w:rsidP="00C457F1">
            <w:pPr>
              <w:rPr>
                <w:rFonts w:cstheme="minorHAnsi"/>
                <w:sz w:val="20"/>
                <w:szCs w:val="20"/>
              </w:rPr>
            </w:pPr>
            <w:r>
              <w:rPr>
                <w:rFonts w:cstheme="minorHAnsi"/>
                <w:sz w:val="20"/>
                <w:szCs w:val="20"/>
              </w:rPr>
              <w:t>The BSR Guide is under revision to reflect the new framework and annual risk assessment.</w:t>
            </w:r>
          </w:p>
        </w:tc>
      </w:tr>
      <w:tr w:rsidR="00D13293" w:rsidRPr="00E71BE8" w14:paraId="2A095C1D" w14:textId="77777777" w:rsidTr="00ED130E">
        <w:trPr>
          <w:cantSplit/>
          <w:trHeight w:val="170"/>
        </w:trPr>
        <w:tc>
          <w:tcPr>
            <w:tcW w:w="805" w:type="dxa"/>
          </w:tcPr>
          <w:p w14:paraId="2BE48D70"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A12CB57" w14:textId="77777777" w:rsidR="00D13293" w:rsidRDefault="00D13293" w:rsidP="00C457F1">
            <w:pPr>
              <w:rPr>
                <w:rFonts w:cstheme="minorHAnsi"/>
                <w:sz w:val="20"/>
                <w:szCs w:val="20"/>
              </w:rPr>
            </w:pPr>
            <w:r>
              <w:rPr>
                <w:rFonts w:cstheme="minorHAnsi"/>
                <w:sz w:val="20"/>
                <w:szCs w:val="20"/>
              </w:rPr>
              <w:t>4.6.3.6,</w:t>
            </w:r>
          </w:p>
          <w:p w14:paraId="3E0FB7A6" w14:textId="77777777" w:rsidR="00D13293" w:rsidRPr="00E71BE8" w:rsidRDefault="00D13293" w:rsidP="00C457F1">
            <w:pPr>
              <w:rPr>
                <w:rFonts w:cstheme="minorHAnsi"/>
                <w:sz w:val="20"/>
                <w:szCs w:val="20"/>
              </w:rPr>
            </w:pPr>
            <w:r>
              <w:rPr>
                <w:rFonts w:cstheme="minorHAnsi"/>
                <w:sz w:val="20"/>
                <w:szCs w:val="20"/>
              </w:rPr>
              <w:t>4.6.3-5 and 4.6.3-6</w:t>
            </w:r>
          </w:p>
        </w:tc>
        <w:tc>
          <w:tcPr>
            <w:tcW w:w="990" w:type="dxa"/>
          </w:tcPr>
          <w:p w14:paraId="7C053CA2"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2720416B" w14:textId="77777777" w:rsidR="00D13293" w:rsidRPr="00E71BE8" w:rsidRDefault="00D13293" w:rsidP="00C457F1">
            <w:pPr>
              <w:rPr>
                <w:rFonts w:cstheme="minorHAnsi"/>
                <w:sz w:val="20"/>
                <w:szCs w:val="20"/>
              </w:rPr>
            </w:pPr>
            <w:r>
              <w:rPr>
                <w:rFonts w:cstheme="minorHAnsi"/>
                <w:sz w:val="20"/>
                <w:szCs w:val="20"/>
              </w:rPr>
              <w:t xml:space="preserve">Section </w:t>
            </w:r>
            <w:r w:rsidRPr="00C80A3A">
              <w:rPr>
                <w:rFonts w:cstheme="minorHAnsi"/>
                <w:sz w:val="20"/>
                <w:szCs w:val="20"/>
              </w:rPr>
              <w:t>4.6.3.6 Earned Value Management Verification, Acceptance, and Surveillance</w:t>
            </w:r>
          </w:p>
        </w:tc>
        <w:tc>
          <w:tcPr>
            <w:tcW w:w="4500" w:type="dxa"/>
          </w:tcPr>
          <w:p w14:paraId="1B7A6976" w14:textId="77777777" w:rsidR="00D13293" w:rsidRPr="00E71BE8" w:rsidRDefault="00D13293" w:rsidP="00C457F1">
            <w:pPr>
              <w:rPr>
                <w:rFonts w:cstheme="minorHAnsi"/>
                <w:sz w:val="20"/>
                <w:szCs w:val="20"/>
              </w:rPr>
            </w:pPr>
            <w:r>
              <w:rPr>
                <w:rFonts w:cstheme="minorHAnsi"/>
                <w:sz w:val="20"/>
                <w:szCs w:val="20"/>
              </w:rPr>
              <w:t>R</w:t>
            </w:r>
            <w:r w:rsidRPr="00277061">
              <w:rPr>
                <w:rFonts w:cstheme="minorHAnsi"/>
                <w:sz w:val="20"/>
                <w:szCs w:val="20"/>
              </w:rPr>
              <w:t>efer to section 6.8?</w:t>
            </w:r>
          </w:p>
        </w:tc>
        <w:tc>
          <w:tcPr>
            <w:tcW w:w="3870" w:type="dxa"/>
          </w:tcPr>
          <w:p w14:paraId="421E9365" w14:textId="77777777" w:rsidR="00D13293" w:rsidRPr="00E71BE8" w:rsidRDefault="00D13293" w:rsidP="00C457F1">
            <w:pPr>
              <w:rPr>
                <w:rFonts w:cstheme="minorHAnsi"/>
                <w:sz w:val="20"/>
                <w:szCs w:val="20"/>
              </w:rPr>
            </w:pPr>
            <w:r>
              <w:rPr>
                <w:rFonts w:cstheme="minorHAnsi"/>
                <w:sz w:val="20"/>
                <w:szCs w:val="20"/>
              </w:rPr>
              <w:t>Accepted.</w:t>
            </w:r>
          </w:p>
        </w:tc>
      </w:tr>
      <w:tr w:rsidR="00D13293" w:rsidRPr="00E71BE8" w14:paraId="60143427" w14:textId="77777777" w:rsidTr="00ED130E">
        <w:trPr>
          <w:cantSplit/>
          <w:trHeight w:val="170"/>
        </w:trPr>
        <w:tc>
          <w:tcPr>
            <w:tcW w:w="805" w:type="dxa"/>
          </w:tcPr>
          <w:p w14:paraId="441F96E2"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AEC277C" w14:textId="77777777" w:rsidR="00D13293" w:rsidRDefault="00D13293" w:rsidP="00C457F1">
            <w:pPr>
              <w:rPr>
                <w:rFonts w:cstheme="minorHAnsi"/>
                <w:sz w:val="20"/>
                <w:szCs w:val="20"/>
              </w:rPr>
            </w:pPr>
            <w:r>
              <w:rPr>
                <w:rFonts w:cstheme="minorHAnsi"/>
                <w:sz w:val="20"/>
                <w:szCs w:val="20"/>
              </w:rPr>
              <w:t>4.6.4,</w:t>
            </w:r>
          </w:p>
          <w:p w14:paraId="20B3692F" w14:textId="77777777" w:rsidR="00D13293" w:rsidRPr="00E71BE8" w:rsidRDefault="00D13293" w:rsidP="00C457F1">
            <w:pPr>
              <w:rPr>
                <w:rFonts w:cstheme="minorHAnsi"/>
                <w:sz w:val="20"/>
                <w:szCs w:val="20"/>
              </w:rPr>
            </w:pPr>
            <w:r>
              <w:rPr>
                <w:rFonts w:cstheme="minorHAnsi"/>
                <w:sz w:val="20"/>
                <w:szCs w:val="20"/>
              </w:rPr>
              <w:t>4.6.4-1</w:t>
            </w:r>
          </w:p>
        </w:tc>
        <w:tc>
          <w:tcPr>
            <w:tcW w:w="990" w:type="dxa"/>
          </w:tcPr>
          <w:p w14:paraId="1DD6FF33"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375C702D" w14:textId="77777777" w:rsidR="00D13293" w:rsidRPr="00EE417D" w:rsidRDefault="00D13293" w:rsidP="00C457F1">
            <w:pPr>
              <w:rPr>
                <w:rFonts w:cstheme="minorHAnsi"/>
                <w:sz w:val="20"/>
                <w:szCs w:val="20"/>
              </w:rPr>
            </w:pPr>
            <w:r>
              <w:rPr>
                <w:rFonts w:cstheme="minorHAnsi"/>
                <w:sz w:val="20"/>
                <w:szCs w:val="20"/>
              </w:rPr>
              <w:t>“T</w:t>
            </w:r>
            <w:r w:rsidRPr="00EE417D">
              <w:rPr>
                <w:rFonts w:cstheme="minorHAnsi"/>
                <w:sz w:val="20"/>
                <w:szCs w:val="20"/>
              </w:rPr>
              <w:t>he NSF performance metric goal (using EVM) is keeping both the total project cost and schedule variances against the Performance Measurement Baseline at, or better than, negative 10 percent.</w:t>
            </w:r>
            <w:r>
              <w:rPr>
                <w:rFonts w:cstheme="minorHAnsi"/>
                <w:sz w:val="20"/>
                <w:szCs w:val="20"/>
              </w:rPr>
              <w:t>”</w:t>
            </w:r>
          </w:p>
        </w:tc>
        <w:tc>
          <w:tcPr>
            <w:tcW w:w="4500" w:type="dxa"/>
          </w:tcPr>
          <w:p w14:paraId="70483EF8" w14:textId="77777777" w:rsidR="00D13293" w:rsidRPr="00E36977" w:rsidRDefault="00D13293" w:rsidP="00C457F1">
            <w:pPr>
              <w:rPr>
                <w:rFonts w:cstheme="minorHAnsi"/>
                <w:sz w:val="20"/>
                <w:szCs w:val="20"/>
              </w:rPr>
            </w:pPr>
            <w:r w:rsidRPr="00EE417D">
              <w:rPr>
                <w:rFonts w:cstheme="minorHAnsi"/>
                <w:sz w:val="20"/>
                <w:szCs w:val="20"/>
              </w:rPr>
              <w:t>Positive EVM Variances are important as they characterize the accuracy of the baseline estimate, so suggest changing this: "at, or better than, negative 10 percent," to "at, or better than, positive or negative 10 percent."</w:t>
            </w:r>
          </w:p>
        </w:tc>
        <w:tc>
          <w:tcPr>
            <w:tcW w:w="3870" w:type="dxa"/>
          </w:tcPr>
          <w:p w14:paraId="2BDBCA16" w14:textId="77777777" w:rsidR="00D13293" w:rsidRDefault="00D13293" w:rsidP="00C457F1">
            <w:pPr>
              <w:rPr>
                <w:rFonts w:cstheme="minorHAnsi"/>
                <w:sz w:val="20"/>
                <w:szCs w:val="20"/>
              </w:rPr>
            </w:pPr>
            <w:r>
              <w:rPr>
                <w:rFonts w:cstheme="minorHAnsi"/>
                <w:sz w:val="20"/>
                <w:szCs w:val="20"/>
              </w:rPr>
              <w:t>No change.</w:t>
            </w:r>
          </w:p>
          <w:p w14:paraId="29E47B78" w14:textId="77777777" w:rsidR="00D13293" w:rsidRDefault="00D13293" w:rsidP="00C457F1">
            <w:pPr>
              <w:rPr>
                <w:rFonts w:cstheme="minorHAnsi"/>
                <w:sz w:val="20"/>
                <w:szCs w:val="20"/>
              </w:rPr>
            </w:pPr>
            <w:r>
              <w:rPr>
                <w:rFonts w:cstheme="minorHAnsi"/>
                <w:sz w:val="20"/>
                <w:szCs w:val="20"/>
              </w:rPr>
              <w:t xml:space="preserve">The MFG requires Recipients to report both positive and negative </w:t>
            </w:r>
            <w:r w:rsidRPr="004E497C">
              <w:rPr>
                <w:rFonts w:cstheme="minorHAnsi"/>
                <w:sz w:val="20"/>
                <w:szCs w:val="20"/>
              </w:rPr>
              <w:t xml:space="preserve">cost and schedule variances </w:t>
            </w:r>
            <w:r>
              <w:rPr>
                <w:rFonts w:cstheme="minorHAnsi"/>
                <w:sz w:val="20"/>
                <w:szCs w:val="20"/>
              </w:rPr>
              <w:t>&gt;10% (see last paragraph of this Section and Section 4.6.2)</w:t>
            </w:r>
          </w:p>
          <w:p w14:paraId="3D617D64" w14:textId="77777777" w:rsidR="00D13293" w:rsidRPr="00E71BE8" w:rsidRDefault="00D13293" w:rsidP="00C457F1">
            <w:pPr>
              <w:rPr>
                <w:rFonts w:cstheme="minorHAnsi"/>
                <w:sz w:val="20"/>
                <w:szCs w:val="20"/>
              </w:rPr>
            </w:pPr>
            <w:r>
              <w:rPr>
                <w:rFonts w:cstheme="minorHAnsi"/>
                <w:sz w:val="20"/>
                <w:szCs w:val="20"/>
              </w:rPr>
              <w:t>The negative 10% in the first paragraph of this Section is referring to NSF’s performance metric per GPRAMA and OMB requirements.</w:t>
            </w:r>
          </w:p>
        </w:tc>
      </w:tr>
      <w:tr w:rsidR="00D13293" w:rsidRPr="00E71BE8" w14:paraId="4025C10C" w14:textId="77777777" w:rsidTr="00ED130E">
        <w:trPr>
          <w:cantSplit/>
          <w:trHeight w:val="170"/>
        </w:trPr>
        <w:tc>
          <w:tcPr>
            <w:tcW w:w="805" w:type="dxa"/>
          </w:tcPr>
          <w:p w14:paraId="0221994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5E0316B5" w14:textId="77777777" w:rsidR="00D13293" w:rsidRDefault="00D13293" w:rsidP="00C457F1">
            <w:pPr>
              <w:rPr>
                <w:rFonts w:cstheme="minorHAnsi"/>
                <w:sz w:val="20"/>
                <w:szCs w:val="20"/>
              </w:rPr>
            </w:pPr>
            <w:r>
              <w:rPr>
                <w:rFonts w:cstheme="minorHAnsi"/>
                <w:sz w:val="20"/>
                <w:szCs w:val="20"/>
              </w:rPr>
              <w:t>4.6.4,</w:t>
            </w:r>
          </w:p>
          <w:p w14:paraId="378B01A3" w14:textId="77777777" w:rsidR="00D13293" w:rsidRPr="00E71BE8" w:rsidRDefault="00D13293" w:rsidP="00C457F1">
            <w:pPr>
              <w:rPr>
                <w:rFonts w:cstheme="minorHAnsi"/>
                <w:sz w:val="20"/>
                <w:szCs w:val="20"/>
              </w:rPr>
            </w:pPr>
            <w:r>
              <w:rPr>
                <w:rFonts w:cstheme="minorHAnsi"/>
                <w:sz w:val="20"/>
                <w:szCs w:val="20"/>
              </w:rPr>
              <w:t>4.6.4-1</w:t>
            </w:r>
          </w:p>
        </w:tc>
        <w:tc>
          <w:tcPr>
            <w:tcW w:w="990" w:type="dxa"/>
          </w:tcPr>
          <w:p w14:paraId="6ACA9990"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4E21434D" w14:textId="77777777" w:rsidR="00D13293" w:rsidRPr="00E71BE8" w:rsidRDefault="00D13293" w:rsidP="00C457F1">
            <w:pPr>
              <w:rPr>
                <w:rFonts w:cstheme="minorHAnsi"/>
                <w:sz w:val="20"/>
                <w:szCs w:val="20"/>
              </w:rPr>
            </w:pPr>
            <w:r w:rsidRPr="00EE417D">
              <w:rPr>
                <w:rFonts w:cstheme="minorHAnsi"/>
                <w:sz w:val="20"/>
                <w:szCs w:val="20"/>
              </w:rPr>
              <w:t>"Projects that are less than 10 percent complete are not held to this goal because EVM data is less meaningful statistically in the very early stages of a project"</w:t>
            </w:r>
          </w:p>
        </w:tc>
        <w:tc>
          <w:tcPr>
            <w:tcW w:w="4500" w:type="dxa"/>
          </w:tcPr>
          <w:p w14:paraId="6D1FCC1E" w14:textId="77777777" w:rsidR="00D13293" w:rsidRPr="00E71BE8" w:rsidRDefault="00D13293" w:rsidP="00C457F1">
            <w:pPr>
              <w:rPr>
                <w:rFonts w:cstheme="minorHAnsi"/>
                <w:sz w:val="20"/>
                <w:szCs w:val="20"/>
              </w:rPr>
            </w:pPr>
            <w:r w:rsidRPr="00E36977">
              <w:rPr>
                <w:rFonts w:cstheme="minorHAnsi"/>
                <w:sz w:val="20"/>
                <w:szCs w:val="20"/>
              </w:rPr>
              <w:t>This statement</w:t>
            </w:r>
            <w:r>
              <w:rPr>
                <w:rFonts w:cstheme="minorHAnsi"/>
                <w:sz w:val="20"/>
                <w:szCs w:val="20"/>
              </w:rPr>
              <w:t xml:space="preserve"> </w:t>
            </w:r>
            <w:r w:rsidRPr="00E36977">
              <w:rPr>
                <w:rFonts w:cstheme="minorHAnsi"/>
                <w:sz w:val="20"/>
                <w:szCs w:val="20"/>
              </w:rPr>
              <w:t>is not correct.  EVM in the earliest stages of a project are actually good indicators of the quality of the baseline budget and schedule.  For example, statistics have shown that a project that is less than 10 percent underway, but has significant cost and schedule variances, is likely to never recover.</w:t>
            </w:r>
          </w:p>
        </w:tc>
        <w:tc>
          <w:tcPr>
            <w:tcW w:w="3870" w:type="dxa"/>
          </w:tcPr>
          <w:p w14:paraId="63635701" w14:textId="77777777" w:rsidR="00D13293" w:rsidRDefault="00D13293" w:rsidP="00C457F1">
            <w:pPr>
              <w:rPr>
                <w:rFonts w:cstheme="minorHAnsi"/>
                <w:sz w:val="20"/>
                <w:szCs w:val="20"/>
              </w:rPr>
            </w:pPr>
            <w:r>
              <w:rPr>
                <w:rFonts w:cstheme="minorHAnsi"/>
                <w:sz w:val="20"/>
                <w:szCs w:val="20"/>
              </w:rPr>
              <w:t>No change.</w:t>
            </w:r>
          </w:p>
          <w:p w14:paraId="750DA072" w14:textId="77777777" w:rsidR="00D13293" w:rsidRDefault="00D13293" w:rsidP="00C457F1">
            <w:pPr>
              <w:rPr>
                <w:rFonts w:cstheme="minorHAnsi"/>
                <w:sz w:val="20"/>
                <w:szCs w:val="20"/>
              </w:rPr>
            </w:pPr>
            <w:r>
              <w:rPr>
                <w:rFonts w:cstheme="minorHAnsi"/>
                <w:sz w:val="20"/>
                <w:szCs w:val="20"/>
              </w:rPr>
              <w:t>This is applicable to NSF’s performance metric per GPRAMA.  This is not applicable to Recipient reporting to NSF.</w:t>
            </w:r>
          </w:p>
          <w:p w14:paraId="26D12283" w14:textId="77777777" w:rsidR="00D13293" w:rsidRPr="00E71BE8" w:rsidRDefault="00D13293" w:rsidP="00C457F1">
            <w:pPr>
              <w:rPr>
                <w:rFonts w:cstheme="minorHAnsi"/>
                <w:sz w:val="20"/>
                <w:szCs w:val="20"/>
              </w:rPr>
            </w:pPr>
            <w:r>
              <w:rPr>
                <w:rFonts w:cstheme="minorHAnsi"/>
                <w:sz w:val="20"/>
                <w:szCs w:val="20"/>
              </w:rPr>
              <w:t>Recipient earned value reporting requirements are in Section 4.6.2.</w:t>
            </w:r>
          </w:p>
        </w:tc>
      </w:tr>
      <w:tr w:rsidR="00D13293" w:rsidRPr="00E71BE8" w14:paraId="09935398" w14:textId="77777777" w:rsidTr="00ED130E">
        <w:trPr>
          <w:cantSplit/>
          <w:trHeight w:val="170"/>
        </w:trPr>
        <w:tc>
          <w:tcPr>
            <w:tcW w:w="805" w:type="dxa"/>
          </w:tcPr>
          <w:p w14:paraId="036BD1D0"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5A5CD3FB" w14:textId="77777777" w:rsidR="00D13293" w:rsidRDefault="00D13293" w:rsidP="00C457F1">
            <w:pPr>
              <w:rPr>
                <w:rFonts w:cstheme="minorHAnsi"/>
                <w:sz w:val="20"/>
                <w:szCs w:val="20"/>
              </w:rPr>
            </w:pPr>
            <w:r>
              <w:rPr>
                <w:rFonts w:cstheme="minorHAnsi"/>
                <w:sz w:val="20"/>
                <w:szCs w:val="20"/>
              </w:rPr>
              <w:t>4.7.2,</w:t>
            </w:r>
          </w:p>
          <w:p w14:paraId="363D1F99" w14:textId="77777777" w:rsidR="00D13293" w:rsidRPr="00E71BE8" w:rsidRDefault="00D13293" w:rsidP="00C457F1">
            <w:pPr>
              <w:rPr>
                <w:rFonts w:cstheme="minorHAnsi"/>
                <w:sz w:val="20"/>
                <w:szCs w:val="20"/>
              </w:rPr>
            </w:pPr>
            <w:r>
              <w:rPr>
                <w:rFonts w:cstheme="minorHAnsi"/>
                <w:sz w:val="20"/>
                <w:szCs w:val="20"/>
              </w:rPr>
              <w:t>4.7.2-1</w:t>
            </w:r>
          </w:p>
        </w:tc>
        <w:tc>
          <w:tcPr>
            <w:tcW w:w="990" w:type="dxa"/>
          </w:tcPr>
          <w:p w14:paraId="61F1FB22"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5E3FE658" w14:textId="77777777" w:rsidR="00D13293" w:rsidRPr="00E71BE8" w:rsidRDefault="00D13293" w:rsidP="00C457F1">
            <w:pPr>
              <w:rPr>
                <w:rFonts w:cstheme="minorHAnsi"/>
                <w:sz w:val="20"/>
                <w:szCs w:val="20"/>
              </w:rPr>
            </w:pPr>
            <w:r>
              <w:rPr>
                <w:rFonts w:cstheme="minorHAnsi"/>
                <w:sz w:val="20"/>
                <w:szCs w:val="20"/>
              </w:rPr>
              <w:t>Section 4.7.2 Partnership Funding</w:t>
            </w:r>
          </w:p>
        </w:tc>
        <w:tc>
          <w:tcPr>
            <w:tcW w:w="4500" w:type="dxa"/>
          </w:tcPr>
          <w:p w14:paraId="5474A598" w14:textId="77777777" w:rsidR="00D13293" w:rsidRPr="00E71BE8" w:rsidRDefault="00D13293" w:rsidP="00C457F1">
            <w:pPr>
              <w:rPr>
                <w:rFonts w:cstheme="minorHAnsi"/>
                <w:sz w:val="20"/>
                <w:szCs w:val="20"/>
              </w:rPr>
            </w:pPr>
            <w:r w:rsidRPr="00742EFF">
              <w:rPr>
                <w:rFonts w:cstheme="minorHAnsi"/>
                <w:sz w:val="20"/>
                <w:szCs w:val="20"/>
              </w:rPr>
              <w:t>Suggest you structure these agreements to produce a default operations number, consistent with a 5-yr plan.  (ALMA is suffering from lack of this). Or a default that this year is last years plus the appropriate inflation.</w:t>
            </w:r>
          </w:p>
        </w:tc>
        <w:tc>
          <w:tcPr>
            <w:tcW w:w="3870" w:type="dxa"/>
          </w:tcPr>
          <w:p w14:paraId="4A80AD48" w14:textId="77777777" w:rsidR="00D13293" w:rsidRDefault="00D13293" w:rsidP="00C457F1">
            <w:pPr>
              <w:rPr>
                <w:rFonts w:cstheme="minorHAnsi"/>
                <w:sz w:val="20"/>
                <w:szCs w:val="20"/>
              </w:rPr>
            </w:pPr>
            <w:r>
              <w:rPr>
                <w:rFonts w:cstheme="minorHAnsi"/>
                <w:sz w:val="20"/>
                <w:szCs w:val="20"/>
              </w:rPr>
              <w:t>No change.</w:t>
            </w:r>
          </w:p>
          <w:p w14:paraId="45848FF4" w14:textId="77777777" w:rsidR="00D13293" w:rsidRPr="00E71BE8" w:rsidRDefault="00D13293" w:rsidP="00C457F1">
            <w:pPr>
              <w:rPr>
                <w:rFonts w:cstheme="minorHAnsi"/>
                <w:sz w:val="20"/>
                <w:szCs w:val="20"/>
              </w:rPr>
            </w:pPr>
            <w:r>
              <w:rPr>
                <w:rFonts w:cstheme="minorHAnsi"/>
                <w:sz w:val="20"/>
                <w:szCs w:val="20"/>
              </w:rPr>
              <w:t>The comment is a Memorandum of Understanding (MOU) level of detail and not appropriate for the MFG.</w:t>
            </w:r>
          </w:p>
        </w:tc>
      </w:tr>
      <w:tr w:rsidR="00D13293" w:rsidRPr="00E71BE8" w14:paraId="18A1EA94" w14:textId="77777777" w:rsidTr="00ED130E">
        <w:trPr>
          <w:cantSplit/>
          <w:trHeight w:val="170"/>
        </w:trPr>
        <w:tc>
          <w:tcPr>
            <w:tcW w:w="805" w:type="dxa"/>
          </w:tcPr>
          <w:p w14:paraId="73FA9A6C"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00327E1" w14:textId="77777777" w:rsidR="00D13293" w:rsidRDefault="00D13293" w:rsidP="00C457F1">
            <w:pPr>
              <w:rPr>
                <w:rFonts w:cstheme="minorHAnsi"/>
                <w:sz w:val="20"/>
                <w:szCs w:val="20"/>
              </w:rPr>
            </w:pPr>
            <w:r>
              <w:rPr>
                <w:rFonts w:cstheme="minorHAnsi"/>
                <w:sz w:val="20"/>
                <w:szCs w:val="20"/>
              </w:rPr>
              <w:t>5,</w:t>
            </w:r>
          </w:p>
          <w:p w14:paraId="441DCC50" w14:textId="77777777" w:rsidR="00D13293" w:rsidRPr="00E71BE8" w:rsidRDefault="00D13293" w:rsidP="00C457F1">
            <w:pPr>
              <w:rPr>
                <w:rFonts w:cstheme="minorHAnsi"/>
                <w:sz w:val="20"/>
                <w:szCs w:val="20"/>
              </w:rPr>
            </w:pPr>
            <w:r>
              <w:rPr>
                <w:rFonts w:cstheme="minorHAnsi"/>
                <w:sz w:val="20"/>
                <w:szCs w:val="20"/>
              </w:rPr>
              <w:t>5-1 thru   5-4</w:t>
            </w:r>
          </w:p>
        </w:tc>
        <w:tc>
          <w:tcPr>
            <w:tcW w:w="990" w:type="dxa"/>
          </w:tcPr>
          <w:p w14:paraId="4633F05B"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6337CB37" w14:textId="77777777" w:rsidR="00D13293" w:rsidRPr="00E71BE8" w:rsidRDefault="00D13293" w:rsidP="00C457F1">
            <w:pPr>
              <w:rPr>
                <w:rFonts w:cstheme="minorHAnsi"/>
                <w:sz w:val="20"/>
                <w:szCs w:val="20"/>
              </w:rPr>
            </w:pPr>
            <w:r>
              <w:rPr>
                <w:rFonts w:cstheme="minorHAnsi"/>
                <w:sz w:val="20"/>
                <w:szCs w:val="20"/>
              </w:rPr>
              <w:t xml:space="preserve">Section 5 - </w:t>
            </w:r>
            <w:r w:rsidRPr="00FF0961">
              <w:rPr>
                <w:rFonts w:cstheme="minorHAnsi"/>
                <w:sz w:val="20"/>
                <w:szCs w:val="20"/>
              </w:rPr>
              <w:t>GUIDANCE FOR MID-SCALE RESEARCH INFRASTRUCTURE PROJECTS</w:t>
            </w:r>
          </w:p>
        </w:tc>
        <w:tc>
          <w:tcPr>
            <w:tcW w:w="4500" w:type="dxa"/>
          </w:tcPr>
          <w:p w14:paraId="6E7BF3BD" w14:textId="77777777" w:rsidR="00D13293" w:rsidRPr="00E71BE8" w:rsidRDefault="00D13293" w:rsidP="00C457F1">
            <w:pPr>
              <w:rPr>
                <w:rFonts w:cstheme="minorHAnsi"/>
                <w:sz w:val="20"/>
                <w:szCs w:val="20"/>
              </w:rPr>
            </w:pPr>
            <w:r w:rsidRPr="00FF0961">
              <w:rPr>
                <w:rFonts w:cstheme="minorHAnsi"/>
                <w:sz w:val="20"/>
                <w:szCs w:val="20"/>
              </w:rPr>
              <w:t>Overall comment: This section is much less detailed than others, although it does refer to other sections as reference.  There are a wide variety of projects that will fit into this category, and while it is preferable to correlate the tracking and reporting overhead to the size of the project, the sections should list minimum requirements, and use established project management protocols to define the difference in management scope between a mid and large scale projects.</w:t>
            </w:r>
          </w:p>
        </w:tc>
        <w:tc>
          <w:tcPr>
            <w:tcW w:w="3870" w:type="dxa"/>
          </w:tcPr>
          <w:p w14:paraId="2982EB8E" w14:textId="77777777" w:rsidR="00D13293" w:rsidRDefault="00D13293" w:rsidP="00C457F1">
            <w:pPr>
              <w:rPr>
                <w:rFonts w:cstheme="minorHAnsi"/>
                <w:sz w:val="20"/>
                <w:szCs w:val="20"/>
              </w:rPr>
            </w:pPr>
            <w:r>
              <w:rPr>
                <w:rFonts w:cstheme="minorHAnsi"/>
                <w:sz w:val="20"/>
                <w:szCs w:val="20"/>
              </w:rPr>
              <w:t>No change.</w:t>
            </w:r>
          </w:p>
          <w:p w14:paraId="1E936BF9" w14:textId="77777777" w:rsidR="00D13293" w:rsidRPr="00E71BE8" w:rsidRDefault="00D13293" w:rsidP="00C457F1">
            <w:pPr>
              <w:rPr>
                <w:rFonts w:cstheme="minorHAnsi"/>
                <w:sz w:val="20"/>
                <w:szCs w:val="20"/>
              </w:rPr>
            </w:pPr>
            <w:r>
              <w:rPr>
                <w:rFonts w:cstheme="minorHAnsi"/>
                <w:sz w:val="20"/>
                <w:szCs w:val="20"/>
              </w:rPr>
              <w:t>Mid-Scale projects are defined in Section 1.4 of this document which is referenced in the first sentence of this section. The specific circumstances of each Mid-Scale project will be unique, as are larger MRFEC projects, and thus the oversight requirements need to be tailored through discussions between NSF and the Recipient. In addition, if there are minimum requirements, they will be detailed in the proposal solicitation.</w:t>
            </w:r>
          </w:p>
        </w:tc>
      </w:tr>
      <w:tr w:rsidR="00D13293" w:rsidRPr="00E71BE8" w14:paraId="755E58D1" w14:textId="77777777" w:rsidTr="00ED130E">
        <w:trPr>
          <w:cantSplit/>
          <w:trHeight w:val="170"/>
        </w:trPr>
        <w:tc>
          <w:tcPr>
            <w:tcW w:w="805" w:type="dxa"/>
          </w:tcPr>
          <w:p w14:paraId="16B0EF4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CD95E60" w14:textId="77777777" w:rsidR="00D13293" w:rsidRDefault="00D13293" w:rsidP="00C457F1">
            <w:pPr>
              <w:rPr>
                <w:rFonts w:cstheme="minorHAnsi"/>
                <w:sz w:val="20"/>
                <w:szCs w:val="20"/>
              </w:rPr>
            </w:pPr>
            <w:r>
              <w:rPr>
                <w:rFonts w:cstheme="minorHAnsi"/>
                <w:sz w:val="20"/>
                <w:szCs w:val="20"/>
              </w:rPr>
              <w:t>5,</w:t>
            </w:r>
          </w:p>
          <w:p w14:paraId="5A0656F3" w14:textId="77777777" w:rsidR="00D13293" w:rsidRPr="00E71BE8" w:rsidRDefault="00D13293" w:rsidP="00C457F1">
            <w:pPr>
              <w:rPr>
                <w:rFonts w:cstheme="minorHAnsi"/>
                <w:sz w:val="20"/>
                <w:szCs w:val="20"/>
              </w:rPr>
            </w:pPr>
            <w:r>
              <w:rPr>
                <w:rFonts w:cstheme="minorHAnsi"/>
                <w:sz w:val="20"/>
                <w:szCs w:val="20"/>
              </w:rPr>
              <w:t>5-1</w:t>
            </w:r>
          </w:p>
        </w:tc>
        <w:tc>
          <w:tcPr>
            <w:tcW w:w="990" w:type="dxa"/>
          </w:tcPr>
          <w:p w14:paraId="40428C75"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7AFE722A" w14:textId="77777777" w:rsidR="00D13293" w:rsidRDefault="00D13293" w:rsidP="00C457F1">
            <w:r w:rsidRPr="0068073A">
              <w:rPr>
                <w:rFonts w:cstheme="minorHAnsi"/>
                <w:sz w:val="20"/>
                <w:szCs w:val="20"/>
              </w:rPr>
              <w:t>Section 5 - GUIDANCE FOR MID-SCALE RESEARCH INFRASTRUCTURE PROJECTS</w:t>
            </w:r>
          </w:p>
        </w:tc>
        <w:tc>
          <w:tcPr>
            <w:tcW w:w="4500" w:type="dxa"/>
          </w:tcPr>
          <w:p w14:paraId="0E6EB41E" w14:textId="77777777" w:rsidR="00D13293" w:rsidRPr="00E71BE8" w:rsidRDefault="00D13293" w:rsidP="00C457F1">
            <w:pPr>
              <w:rPr>
                <w:rFonts w:cstheme="minorHAnsi"/>
                <w:sz w:val="20"/>
                <w:szCs w:val="20"/>
              </w:rPr>
            </w:pPr>
            <w:r w:rsidRPr="00AC7BE6">
              <w:rPr>
                <w:rFonts w:cstheme="minorHAnsi"/>
                <w:sz w:val="20"/>
                <w:szCs w:val="20"/>
              </w:rPr>
              <w:t>"does not preclude the requirement for appropriate rigor": Add detail to the remaining sub-sections that support this statement, similar to section 4.</w:t>
            </w:r>
          </w:p>
        </w:tc>
        <w:tc>
          <w:tcPr>
            <w:tcW w:w="3870" w:type="dxa"/>
          </w:tcPr>
          <w:p w14:paraId="588D3E72" w14:textId="77777777" w:rsidR="00D13293" w:rsidRDefault="00D13293" w:rsidP="00C457F1">
            <w:pPr>
              <w:rPr>
                <w:rFonts w:cstheme="minorHAnsi"/>
                <w:sz w:val="20"/>
                <w:szCs w:val="20"/>
              </w:rPr>
            </w:pPr>
            <w:r>
              <w:rPr>
                <w:rFonts w:cstheme="minorHAnsi"/>
                <w:sz w:val="20"/>
                <w:szCs w:val="20"/>
              </w:rPr>
              <w:t>No change.</w:t>
            </w:r>
          </w:p>
          <w:p w14:paraId="3DA1704F" w14:textId="77777777" w:rsidR="00D13293" w:rsidRPr="00E71BE8" w:rsidRDefault="00D13293" w:rsidP="00C457F1">
            <w:pPr>
              <w:rPr>
                <w:rFonts w:cstheme="minorHAnsi"/>
                <w:sz w:val="20"/>
                <w:szCs w:val="20"/>
              </w:rPr>
            </w:pPr>
            <w:r>
              <w:rPr>
                <w:rFonts w:cstheme="minorHAnsi"/>
                <w:sz w:val="20"/>
                <w:szCs w:val="20"/>
              </w:rPr>
              <w:t>Mid-scale projects can take many forms from unique configurations of commercially procured equipment to projects requiring state of the art, not yet available technology. Thus, the oversight requirements for these projects need to remain flexible so an optimal solution can be tailored through discussions between NSF and the Recipient.</w:t>
            </w:r>
          </w:p>
        </w:tc>
      </w:tr>
      <w:tr w:rsidR="00D13293" w:rsidRPr="00E71BE8" w14:paraId="7A835A7F" w14:textId="77777777" w:rsidTr="00ED130E">
        <w:trPr>
          <w:cantSplit/>
          <w:trHeight w:val="170"/>
        </w:trPr>
        <w:tc>
          <w:tcPr>
            <w:tcW w:w="805" w:type="dxa"/>
          </w:tcPr>
          <w:p w14:paraId="3F824D20"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4D5A091" w14:textId="77777777" w:rsidR="00D13293" w:rsidRDefault="00D13293" w:rsidP="00C457F1">
            <w:pPr>
              <w:rPr>
                <w:rFonts w:cstheme="minorHAnsi"/>
                <w:sz w:val="20"/>
                <w:szCs w:val="20"/>
              </w:rPr>
            </w:pPr>
            <w:r>
              <w:rPr>
                <w:rFonts w:cstheme="minorHAnsi"/>
                <w:sz w:val="20"/>
                <w:szCs w:val="20"/>
              </w:rPr>
              <w:t>5,</w:t>
            </w:r>
          </w:p>
          <w:p w14:paraId="127D8949" w14:textId="77777777" w:rsidR="00D13293" w:rsidRPr="00E71BE8" w:rsidRDefault="00D13293" w:rsidP="00C457F1">
            <w:pPr>
              <w:rPr>
                <w:rFonts w:cstheme="minorHAnsi"/>
                <w:sz w:val="20"/>
                <w:szCs w:val="20"/>
              </w:rPr>
            </w:pPr>
            <w:r>
              <w:rPr>
                <w:rFonts w:cstheme="minorHAnsi"/>
                <w:sz w:val="20"/>
                <w:szCs w:val="20"/>
              </w:rPr>
              <w:t>5-1</w:t>
            </w:r>
          </w:p>
        </w:tc>
        <w:tc>
          <w:tcPr>
            <w:tcW w:w="990" w:type="dxa"/>
          </w:tcPr>
          <w:p w14:paraId="7508683E"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0E905E8E" w14:textId="77777777" w:rsidR="00D13293" w:rsidRDefault="00D13293" w:rsidP="00C457F1">
            <w:r>
              <w:rPr>
                <w:rFonts w:cstheme="minorHAnsi"/>
                <w:sz w:val="20"/>
                <w:szCs w:val="20"/>
              </w:rPr>
              <w:t>“...s</w:t>
            </w:r>
            <w:r w:rsidRPr="00825D88">
              <w:rPr>
                <w:rFonts w:cstheme="minorHAnsi"/>
                <w:sz w:val="20"/>
                <w:szCs w:val="20"/>
              </w:rPr>
              <w:t>ome typical project characteristics that may be considered</w:t>
            </w:r>
            <w:r>
              <w:rPr>
                <w:rFonts w:cstheme="minorHAnsi"/>
                <w:sz w:val="20"/>
                <w:szCs w:val="20"/>
              </w:rPr>
              <w:t>...”</w:t>
            </w:r>
          </w:p>
        </w:tc>
        <w:tc>
          <w:tcPr>
            <w:tcW w:w="4500" w:type="dxa"/>
          </w:tcPr>
          <w:p w14:paraId="53883657" w14:textId="77777777" w:rsidR="00D13293" w:rsidRPr="00E71BE8" w:rsidRDefault="00D13293" w:rsidP="00C457F1">
            <w:pPr>
              <w:rPr>
                <w:rFonts w:cstheme="minorHAnsi"/>
                <w:sz w:val="20"/>
                <w:szCs w:val="20"/>
              </w:rPr>
            </w:pPr>
            <w:r w:rsidRPr="00AC7BE6">
              <w:rPr>
                <w:rFonts w:cstheme="minorHAnsi"/>
                <w:sz w:val="20"/>
                <w:szCs w:val="20"/>
              </w:rPr>
              <w:t>change "Level of maturity on collaboration or partnerships" to "Level of maturity of collaborations or partnerships."</w:t>
            </w:r>
          </w:p>
        </w:tc>
        <w:tc>
          <w:tcPr>
            <w:tcW w:w="3870" w:type="dxa"/>
          </w:tcPr>
          <w:p w14:paraId="3D2CCB63" w14:textId="77777777" w:rsidR="00D13293" w:rsidRPr="00E71BE8" w:rsidRDefault="00D13293" w:rsidP="00C457F1">
            <w:pPr>
              <w:rPr>
                <w:rFonts w:cstheme="minorHAnsi"/>
                <w:sz w:val="20"/>
                <w:szCs w:val="20"/>
              </w:rPr>
            </w:pPr>
            <w:r>
              <w:rPr>
                <w:rFonts w:cstheme="minorHAnsi"/>
                <w:sz w:val="20"/>
                <w:szCs w:val="20"/>
              </w:rPr>
              <w:t>Accepted.</w:t>
            </w:r>
          </w:p>
        </w:tc>
      </w:tr>
      <w:tr w:rsidR="00D13293" w:rsidRPr="00E71BE8" w14:paraId="20983538" w14:textId="77777777" w:rsidTr="00ED130E">
        <w:trPr>
          <w:cantSplit/>
          <w:trHeight w:val="170"/>
        </w:trPr>
        <w:tc>
          <w:tcPr>
            <w:tcW w:w="805" w:type="dxa"/>
          </w:tcPr>
          <w:p w14:paraId="1C33A98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4FC8A53" w14:textId="77777777" w:rsidR="00D13293" w:rsidRDefault="00D13293" w:rsidP="00C457F1">
            <w:pPr>
              <w:rPr>
                <w:rFonts w:cstheme="minorHAnsi"/>
                <w:sz w:val="20"/>
                <w:szCs w:val="20"/>
              </w:rPr>
            </w:pPr>
            <w:r>
              <w:rPr>
                <w:rFonts w:cstheme="minorHAnsi"/>
                <w:sz w:val="20"/>
                <w:szCs w:val="20"/>
              </w:rPr>
              <w:t>5,</w:t>
            </w:r>
          </w:p>
          <w:p w14:paraId="67534E8B" w14:textId="77777777" w:rsidR="00D13293" w:rsidRPr="00E71BE8" w:rsidRDefault="00D13293" w:rsidP="00C457F1">
            <w:pPr>
              <w:rPr>
                <w:rFonts w:cstheme="minorHAnsi"/>
                <w:sz w:val="20"/>
                <w:szCs w:val="20"/>
              </w:rPr>
            </w:pPr>
            <w:r>
              <w:rPr>
                <w:rFonts w:cstheme="minorHAnsi"/>
                <w:sz w:val="20"/>
                <w:szCs w:val="20"/>
              </w:rPr>
              <w:t>5-2</w:t>
            </w:r>
          </w:p>
        </w:tc>
        <w:tc>
          <w:tcPr>
            <w:tcW w:w="990" w:type="dxa"/>
          </w:tcPr>
          <w:p w14:paraId="01F913C6"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DB8220E" w14:textId="77777777" w:rsidR="00D13293" w:rsidRDefault="00D13293" w:rsidP="00C457F1">
            <w:r>
              <w:rPr>
                <w:rFonts w:cstheme="minorHAnsi"/>
                <w:sz w:val="20"/>
                <w:szCs w:val="20"/>
              </w:rPr>
              <w:t>“</w:t>
            </w:r>
            <w:r w:rsidRPr="00825D88">
              <w:rPr>
                <w:rFonts w:cstheme="minorHAnsi"/>
                <w:sz w:val="20"/>
                <w:szCs w:val="20"/>
              </w:rPr>
              <w:t xml:space="preserve">Mid-scale projects are selected based on the merit review criteria detailed in the program solicitation. However, some typical project characteristics that may be considered </w:t>
            </w:r>
            <w:r>
              <w:rPr>
                <w:rFonts w:cstheme="minorHAnsi"/>
                <w:sz w:val="20"/>
                <w:szCs w:val="20"/>
              </w:rPr>
              <w:t>...”</w:t>
            </w:r>
          </w:p>
        </w:tc>
        <w:tc>
          <w:tcPr>
            <w:tcW w:w="4500" w:type="dxa"/>
          </w:tcPr>
          <w:p w14:paraId="0BFF3939" w14:textId="77777777" w:rsidR="00D13293" w:rsidRPr="00E71BE8" w:rsidRDefault="00D13293" w:rsidP="00C457F1">
            <w:pPr>
              <w:rPr>
                <w:rFonts w:cstheme="minorHAnsi"/>
                <w:sz w:val="20"/>
                <w:szCs w:val="20"/>
              </w:rPr>
            </w:pPr>
            <w:r w:rsidRPr="00AC7BE6">
              <w:rPr>
                <w:rFonts w:cstheme="minorHAnsi"/>
                <w:sz w:val="20"/>
                <w:szCs w:val="20"/>
              </w:rPr>
              <w:t>change "Technical feasibility and consideration of risks" to "Technical feasibility, cost impacts, and consideration of risks and opportunities."</w:t>
            </w:r>
          </w:p>
        </w:tc>
        <w:tc>
          <w:tcPr>
            <w:tcW w:w="3870" w:type="dxa"/>
          </w:tcPr>
          <w:p w14:paraId="788F22B5" w14:textId="77777777" w:rsidR="00D13293" w:rsidRDefault="00D13293" w:rsidP="00C457F1">
            <w:pPr>
              <w:rPr>
                <w:rFonts w:cstheme="minorHAnsi"/>
                <w:sz w:val="20"/>
                <w:szCs w:val="20"/>
              </w:rPr>
            </w:pPr>
            <w:r>
              <w:rPr>
                <w:rFonts w:cstheme="minorHAnsi"/>
                <w:sz w:val="20"/>
                <w:szCs w:val="20"/>
              </w:rPr>
              <w:t>Accepted.</w:t>
            </w:r>
          </w:p>
          <w:p w14:paraId="26337EE7" w14:textId="77777777" w:rsidR="00D13293" w:rsidRPr="000252D5" w:rsidRDefault="00D13293" w:rsidP="00C457F1">
            <w:pPr>
              <w:rPr>
                <w:rFonts w:cstheme="minorHAnsi"/>
                <w:sz w:val="20"/>
                <w:szCs w:val="20"/>
              </w:rPr>
            </w:pPr>
            <w:r>
              <w:rPr>
                <w:rFonts w:cstheme="minorHAnsi"/>
                <w:sz w:val="20"/>
                <w:szCs w:val="20"/>
              </w:rPr>
              <w:t xml:space="preserve">The following bullet was added to reflect </w:t>
            </w:r>
            <w:r w:rsidRPr="000252D5">
              <w:rPr>
                <w:rFonts w:cstheme="minorHAnsi"/>
                <w:sz w:val="20"/>
                <w:szCs w:val="20"/>
              </w:rPr>
              <w:t xml:space="preserve">that the </w:t>
            </w:r>
            <w:r>
              <w:rPr>
                <w:rFonts w:cstheme="minorHAnsi"/>
                <w:sz w:val="20"/>
                <w:szCs w:val="20"/>
              </w:rPr>
              <w:t xml:space="preserve">that </w:t>
            </w:r>
            <w:r w:rsidRPr="000252D5">
              <w:rPr>
                <w:rFonts w:cstheme="minorHAnsi"/>
                <w:sz w:val="20"/>
                <w:szCs w:val="20"/>
              </w:rPr>
              <w:t xml:space="preserve">the proposal budget itself </w:t>
            </w:r>
            <w:r>
              <w:rPr>
                <w:rFonts w:cstheme="minorHAnsi"/>
                <w:sz w:val="20"/>
                <w:szCs w:val="20"/>
              </w:rPr>
              <w:t xml:space="preserve">and life cycle costs </w:t>
            </w:r>
            <w:r w:rsidRPr="000252D5">
              <w:rPr>
                <w:rFonts w:cstheme="minorHAnsi"/>
                <w:sz w:val="20"/>
                <w:szCs w:val="20"/>
              </w:rPr>
              <w:t>may be considered</w:t>
            </w:r>
            <w:r>
              <w:rPr>
                <w:rFonts w:cstheme="minorHAnsi"/>
                <w:sz w:val="20"/>
                <w:szCs w:val="20"/>
              </w:rPr>
              <w:t>: “</w:t>
            </w:r>
            <w:r w:rsidRPr="000252D5">
              <w:rPr>
                <w:rFonts w:cstheme="minorHAnsi"/>
                <w:sz w:val="20"/>
                <w:szCs w:val="20"/>
              </w:rPr>
              <w:t>Budget alignment with solicitation and lifecycle cost impacts.”</w:t>
            </w:r>
          </w:p>
        </w:tc>
      </w:tr>
      <w:tr w:rsidR="00D13293" w:rsidRPr="00E71BE8" w14:paraId="5B77B280" w14:textId="77777777" w:rsidTr="00ED130E">
        <w:trPr>
          <w:cantSplit/>
          <w:trHeight w:val="170"/>
        </w:trPr>
        <w:tc>
          <w:tcPr>
            <w:tcW w:w="805" w:type="dxa"/>
          </w:tcPr>
          <w:p w14:paraId="0A3E5BE5"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5581CA9" w14:textId="77777777" w:rsidR="00D13293" w:rsidRDefault="00D13293" w:rsidP="00C457F1">
            <w:pPr>
              <w:rPr>
                <w:rFonts w:cstheme="minorHAnsi"/>
                <w:sz w:val="20"/>
                <w:szCs w:val="20"/>
              </w:rPr>
            </w:pPr>
            <w:r>
              <w:rPr>
                <w:rFonts w:cstheme="minorHAnsi"/>
                <w:sz w:val="20"/>
                <w:szCs w:val="20"/>
              </w:rPr>
              <w:t>5,</w:t>
            </w:r>
          </w:p>
          <w:p w14:paraId="70504945" w14:textId="77777777" w:rsidR="00D13293" w:rsidRPr="00E71BE8" w:rsidRDefault="00D13293" w:rsidP="00C457F1">
            <w:pPr>
              <w:rPr>
                <w:rFonts w:cstheme="minorHAnsi"/>
                <w:sz w:val="20"/>
                <w:szCs w:val="20"/>
              </w:rPr>
            </w:pPr>
            <w:r>
              <w:rPr>
                <w:rFonts w:cstheme="minorHAnsi"/>
                <w:sz w:val="20"/>
                <w:szCs w:val="20"/>
              </w:rPr>
              <w:t>5-2</w:t>
            </w:r>
          </w:p>
        </w:tc>
        <w:tc>
          <w:tcPr>
            <w:tcW w:w="990" w:type="dxa"/>
          </w:tcPr>
          <w:p w14:paraId="5317E004"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75C784F9" w14:textId="77777777" w:rsidR="00D13293" w:rsidRDefault="00D13293" w:rsidP="00C457F1">
            <w:r>
              <w:rPr>
                <w:rFonts w:cstheme="minorHAnsi"/>
                <w:sz w:val="20"/>
                <w:szCs w:val="20"/>
              </w:rPr>
              <w:t>“</w:t>
            </w:r>
            <w:r w:rsidRPr="00825D88">
              <w:rPr>
                <w:rFonts w:cstheme="minorHAnsi"/>
                <w:sz w:val="20"/>
                <w:szCs w:val="20"/>
              </w:rPr>
              <w:t xml:space="preserve">Mid-scale projects are not subject to the formal stage-gate review process given in Section 2.3 of this Guide. However, the internal proposal review process used by NSF for construction/acquisition proposals should be sufficiently robust to assess readiness </w:t>
            </w:r>
            <w:r>
              <w:rPr>
                <w:rFonts w:cstheme="minorHAnsi"/>
                <w:sz w:val="20"/>
                <w:szCs w:val="20"/>
              </w:rPr>
              <w:t>...”</w:t>
            </w:r>
          </w:p>
        </w:tc>
        <w:tc>
          <w:tcPr>
            <w:tcW w:w="4500" w:type="dxa"/>
          </w:tcPr>
          <w:p w14:paraId="024546C3" w14:textId="77777777" w:rsidR="00D13293" w:rsidRPr="00E71BE8" w:rsidRDefault="00D13293" w:rsidP="00C457F1">
            <w:pPr>
              <w:rPr>
                <w:rFonts w:cstheme="minorHAnsi"/>
                <w:sz w:val="20"/>
                <w:szCs w:val="20"/>
              </w:rPr>
            </w:pPr>
            <w:r w:rsidRPr="00E40BF0">
              <w:rPr>
                <w:rFonts w:cstheme="minorHAnsi"/>
                <w:sz w:val="20"/>
                <w:szCs w:val="20"/>
              </w:rPr>
              <w:t>"not subject to the formal stage-gate review process", and the "internal proposal review... should be sufficiently robust": The "internal review" should list types of minimum criteria, and who within NSF conducts (and approves) the reviews.  The NSF Program Officer?</w:t>
            </w:r>
          </w:p>
        </w:tc>
        <w:tc>
          <w:tcPr>
            <w:tcW w:w="3870" w:type="dxa"/>
          </w:tcPr>
          <w:p w14:paraId="58B5AF60" w14:textId="77777777" w:rsidR="00D13293" w:rsidRDefault="00D13293" w:rsidP="00C457F1">
            <w:pPr>
              <w:rPr>
                <w:rFonts w:cstheme="minorHAnsi"/>
                <w:sz w:val="20"/>
                <w:szCs w:val="20"/>
              </w:rPr>
            </w:pPr>
            <w:r>
              <w:rPr>
                <w:rFonts w:cstheme="minorHAnsi"/>
                <w:sz w:val="20"/>
                <w:szCs w:val="20"/>
              </w:rPr>
              <w:t>No change.</w:t>
            </w:r>
          </w:p>
          <w:p w14:paraId="4D15E179" w14:textId="77777777" w:rsidR="00D13293" w:rsidRPr="00E71BE8" w:rsidRDefault="00D13293" w:rsidP="00C457F1">
            <w:pPr>
              <w:rPr>
                <w:rFonts w:cstheme="minorHAnsi"/>
                <w:sz w:val="20"/>
                <w:szCs w:val="20"/>
              </w:rPr>
            </w:pPr>
            <w:r>
              <w:rPr>
                <w:rFonts w:cstheme="minorHAnsi"/>
                <w:sz w:val="20"/>
                <w:szCs w:val="20"/>
              </w:rPr>
              <w:t>The minimum criteria for reviews of Mid-scale proposals will be detailed in the specific solicitation. The question of who within NSF conducts and approves the reviews depends on which office initiates the solicitation. Sometimes, solicitations are initiated by a specific Directorate or Division and others can be NSF-wide solicitations. The review process and approval authority may differ from one solicitation to another.</w:t>
            </w:r>
          </w:p>
        </w:tc>
      </w:tr>
      <w:tr w:rsidR="00D13293" w:rsidRPr="00E71BE8" w14:paraId="130CE7E2" w14:textId="77777777" w:rsidTr="00ED130E">
        <w:trPr>
          <w:cantSplit/>
          <w:trHeight w:val="170"/>
        </w:trPr>
        <w:tc>
          <w:tcPr>
            <w:tcW w:w="805" w:type="dxa"/>
          </w:tcPr>
          <w:p w14:paraId="1A07C6A6"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375C823B" w14:textId="77777777" w:rsidR="00D13293" w:rsidRDefault="00D13293" w:rsidP="00C457F1">
            <w:pPr>
              <w:rPr>
                <w:rFonts w:cstheme="minorHAnsi"/>
                <w:sz w:val="20"/>
                <w:szCs w:val="20"/>
              </w:rPr>
            </w:pPr>
            <w:r>
              <w:rPr>
                <w:rFonts w:cstheme="minorHAnsi"/>
                <w:sz w:val="20"/>
                <w:szCs w:val="20"/>
              </w:rPr>
              <w:t>5,</w:t>
            </w:r>
          </w:p>
          <w:p w14:paraId="72FCE68D" w14:textId="77777777" w:rsidR="00D13293" w:rsidRPr="00E71BE8" w:rsidRDefault="00D13293" w:rsidP="00C457F1">
            <w:pPr>
              <w:rPr>
                <w:rFonts w:cstheme="minorHAnsi"/>
                <w:sz w:val="20"/>
                <w:szCs w:val="20"/>
              </w:rPr>
            </w:pPr>
            <w:r>
              <w:rPr>
                <w:rFonts w:cstheme="minorHAnsi"/>
                <w:sz w:val="20"/>
                <w:szCs w:val="20"/>
              </w:rPr>
              <w:t>5-3</w:t>
            </w:r>
          </w:p>
        </w:tc>
        <w:tc>
          <w:tcPr>
            <w:tcW w:w="990" w:type="dxa"/>
          </w:tcPr>
          <w:p w14:paraId="6B25963F"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BEDD65D" w14:textId="77777777" w:rsidR="00D13293" w:rsidRPr="00CF7C06" w:rsidRDefault="00D13293" w:rsidP="00C457F1">
            <w:pPr>
              <w:rPr>
                <w:sz w:val="20"/>
                <w:szCs w:val="20"/>
              </w:rPr>
            </w:pPr>
            <w:r>
              <w:rPr>
                <w:sz w:val="20"/>
                <w:szCs w:val="20"/>
              </w:rPr>
              <w:t>“</w:t>
            </w:r>
            <w:r w:rsidRPr="00CF7C06">
              <w:rPr>
                <w:sz w:val="20"/>
                <w:szCs w:val="20"/>
              </w:rPr>
              <w:t>Although substantial rigor is required in establishing the TPC, mid-scale research infrastructure projects are not subject to NSF’s “No-Cost Overrun” policy used for major facilities projects.</w:t>
            </w:r>
            <w:r>
              <w:rPr>
                <w:sz w:val="20"/>
                <w:szCs w:val="20"/>
              </w:rPr>
              <w:t>”</w:t>
            </w:r>
          </w:p>
        </w:tc>
        <w:tc>
          <w:tcPr>
            <w:tcW w:w="4500" w:type="dxa"/>
          </w:tcPr>
          <w:p w14:paraId="5E456FCC" w14:textId="77777777" w:rsidR="00D13293" w:rsidRPr="00E71BE8" w:rsidRDefault="00D13293" w:rsidP="00C457F1">
            <w:pPr>
              <w:rPr>
                <w:rFonts w:cstheme="minorHAnsi"/>
                <w:sz w:val="20"/>
                <w:szCs w:val="20"/>
              </w:rPr>
            </w:pPr>
            <w:r w:rsidRPr="00CF7C06">
              <w:rPr>
                <w:rFonts w:cstheme="minorHAnsi"/>
                <w:sz w:val="20"/>
                <w:szCs w:val="20"/>
              </w:rPr>
              <w:t>"not subject to NSF's "No cost overrun"</w:t>
            </w:r>
            <w:r>
              <w:rPr>
                <w:rFonts w:cstheme="minorHAnsi"/>
                <w:sz w:val="20"/>
                <w:szCs w:val="20"/>
              </w:rPr>
              <w:t xml:space="preserve"> </w:t>
            </w:r>
            <w:r w:rsidRPr="00CF7C06">
              <w:rPr>
                <w:rFonts w:cstheme="minorHAnsi"/>
                <w:sz w:val="20"/>
                <w:szCs w:val="20"/>
              </w:rPr>
              <w:t>policy": Add formality to this statement, certainly add detail to section 4.3 (especially critical as other reporting / tracking mechanisms are being simplified).</w:t>
            </w:r>
          </w:p>
        </w:tc>
        <w:tc>
          <w:tcPr>
            <w:tcW w:w="3870" w:type="dxa"/>
          </w:tcPr>
          <w:p w14:paraId="0475A046" w14:textId="77777777" w:rsidR="00D13293" w:rsidRDefault="00D13293" w:rsidP="00C457F1">
            <w:pPr>
              <w:rPr>
                <w:rFonts w:cstheme="minorHAnsi"/>
                <w:sz w:val="20"/>
                <w:szCs w:val="20"/>
              </w:rPr>
            </w:pPr>
            <w:r>
              <w:rPr>
                <w:rFonts w:cstheme="minorHAnsi"/>
                <w:sz w:val="20"/>
                <w:szCs w:val="20"/>
              </w:rPr>
              <w:t>Accepted.</w:t>
            </w:r>
          </w:p>
          <w:p w14:paraId="2F92413F" w14:textId="77777777" w:rsidR="00D13293" w:rsidRPr="00CE451C" w:rsidRDefault="00D13293" w:rsidP="00C457F1">
            <w:pPr>
              <w:rPr>
                <w:rFonts w:cstheme="minorHAnsi"/>
                <w:sz w:val="20"/>
                <w:szCs w:val="20"/>
              </w:rPr>
            </w:pPr>
            <w:r w:rsidRPr="00CE451C">
              <w:rPr>
                <w:rFonts w:cstheme="minorHAnsi"/>
                <w:sz w:val="20"/>
                <w:szCs w:val="20"/>
              </w:rPr>
              <w:t>Added a reference to Section 1.4.5 for definition of TPC. Revised sentence as follows:</w:t>
            </w:r>
          </w:p>
          <w:p w14:paraId="18DDE0FC" w14:textId="77777777" w:rsidR="00D13293" w:rsidRPr="00E71BE8" w:rsidRDefault="00D13293" w:rsidP="00C457F1">
            <w:pPr>
              <w:rPr>
                <w:rFonts w:cstheme="minorHAnsi"/>
                <w:sz w:val="20"/>
                <w:szCs w:val="20"/>
              </w:rPr>
            </w:pPr>
            <w:r w:rsidRPr="00CE451C">
              <w:rPr>
                <w:rFonts w:cstheme="minorHAnsi"/>
                <w:sz w:val="20"/>
                <w:szCs w:val="20"/>
              </w:rPr>
              <w:t>“Although substantial rigor is required in establishing the Total Project Cost (TPC), projects are not subject to NSF’s “No‐Cost Overrun” policy used for major facilities projects as defined in Section 1.4.5.”</w:t>
            </w:r>
          </w:p>
        </w:tc>
      </w:tr>
      <w:tr w:rsidR="00D13293" w:rsidRPr="00E71BE8" w14:paraId="5D8F75B8" w14:textId="77777777" w:rsidTr="00ED130E">
        <w:trPr>
          <w:cantSplit/>
          <w:trHeight w:val="170"/>
        </w:trPr>
        <w:tc>
          <w:tcPr>
            <w:tcW w:w="805" w:type="dxa"/>
          </w:tcPr>
          <w:p w14:paraId="667DFCF6"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BBBFFC2" w14:textId="77777777" w:rsidR="00D13293" w:rsidRDefault="00D13293" w:rsidP="00C457F1">
            <w:pPr>
              <w:rPr>
                <w:rFonts w:cstheme="minorHAnsi"/>
                <w:sz w:val="20"/>
                <w:szCs w:val="20"/>
              </w:rPr>
            </w:pPr>
            <w:r>
              <w:rPr>
                <w:rFonts w:cstheme="minorHAnsi"/>
                <w:sz w:val="20"/>
                <w:szCs w:val="20"/>
              </w:rPr>
              <w:t>5,</w:t>
            </w:r>
          </w:p>
          <w:p w14:paraId="0A5E61D6" w14:textId="43C46C8E" w:rsidR="00D13293" w:rsidRDefault="00D13293" w:rsidP="00C457F1">
            <w:pPr>
              <w:rPr>
                <w:rFonts w:cstheme="minorHAnsi"/>
                <w:sz w:val="20"/>
                <w:szCs w:val="20"/>
              </w:rPr>
            </w:pPr>
            <w:r>
              <w:rPr>
                <w:rFonts w:cstheme="minorHAnsi"/>
                <w:sz w:val="20"/>
                <w:szCs w:val="20"/>
              </w:rPr>
              <w:t>5-4</w:t>
            </w:r>
          </w:p>
        </w:tc>
        <w:tc>
          <w:tcPr>
            <w:tcW w:w="990" w:type="dxa"/>
          </w:tcPr>
          <w:p w14:paraId="3AEBD29B" w14:textId="546339FB" w:rsidR="00D13293" w:rsidRDefault="00D13293" w:rsidP="00C457F1">
            <w:pPr>
              <w:rPr>
                <w:rFonts w:cstheme="minorHAnsi"/>
                <w:sz w:val="20"/>
                <w:szCs w:val="20"/>
              </w:rPr>
            </w:pPr>
            <w:r>
              <w:rPr>
                <w:rFonts w:cstheme="minorHAnsi"/>
                <w:sz w:val="20"/>
                <w:szCs w:val="20"/>
              </w:rPr>
              <w:t>NSF</w:t>
            </w:r>
          </w:p>
          <w:p w14:paraId="61DC0D15" w14:textId="5D69B258" w:rsidR="00D13293" w:rsidRDefault="00D13293" w:rsidP="00C457F1">
            <w:pPr>
              <w:rPr>
                <w:rFonts w:cstheme="minorHAnsi"/>
                <w:sz w:val="20"/>
                <w:szCs w:val="20"/>
              </w:rPr>
            </w:pPr>
            <w:r>
              <w:rPr>
                <w:rFonts w:cstheme="minorHAnsi"/>
                <w:sz w:val="20"/>
                <w:szCs w:val="20"/>
              </w:rPr>
              <w:t>BFA-DGA</w:t>
            </w:r>
          </w:p>
        </w:tc>
        <w:tc>
          <w:tcPr>
            <w:tcW w:w="3060" w:type="dxa"/>
          </w:tcPr>
          <w:p w14:paraId="73967418" w14:textId="2F9DBDAE" w:rsidR="00D13293" w:rsidRDefault="00D13293" w:rsidP="00C457F1">
            <w:pPr>
              <w:rPr>
                <w:rFonts w:cstheme="minorHAnsi"/>
                <w:sz w:val="20"/>
                <w:szCs w:val="20"/>
              </w:rPr>
            </w:pPr>
            <w:r>
              <w:rPr>
                <w:rFonts w:cstheme="minorHAnsi"/>
                <w:sz w:val="20"/>
                <w:szCs w:val="20"/>
              </w:rPr>
              <w:t>“</w:t>
            </w:r>
            <w:r w:rsidRPr="00C0123B">
              <w:rPr>
                <w:rFonts w:cstheme="minorHAnsi"/>
                <w:sz w:val="20"/>
                <w:szCs w:val="20"/>
              </w:rPr>
              <w:t>LFO Liaison to assist Programs and the Grants Officers in the appropriate BFA unit (either the Division of Grants and Agreements (DGA) or Division of Acquisition and Cooperative Support (DACS)) depending on the funding program.</w:t>
            </w:r>
            <w:r>
              <w:rPr>
                <w:rFonts w:cstheme="minorHAnsi"/>
                <w:sz w:val="20"/>
                <w:szCs w:val="20"/>
              </w:rPr>
              <w:t>”</w:t>
            </w:r>
          </w:p>
        </w:tc>
        <w:tc>
          <w:tcPr>
            <w:tcW w:w="4500" w:type="dxa"/>
          </w:tcPr>
          <w:p w14:paraId="6DF0A2EB" w14:textId="17078EFB" w:rsidR="00D13293" w:rsidRPr="002862FB" w:rsidRDefault="00D13293" w:rsidP="00C457F1">
            <w:pPr>
              <w:rPr>
                <w:rFonts w:cstheme="minorHAnsi"/>
                <w:sz w:val="20"/>
                <w:szCs w:val="20"/>
              </w:rPr>
            </w:pPr>
            <w:r w:rsidRPr="002862FB">
              <w:rPr>
                <w:rFonts w:cstheme="minorHAnsi"/>
                <w:sz w:val="20"/>
                <w:szCs w:val="20"/>
              </w:rPr>
              <w:t xml:space="preserve">Revise to:  </w:t>
            </w:r>
            <w:r>
              <w:rPr>
                <w:rFonts w:cstheme="minorHAnsi"/>
                <w:sz w:val="20"/>
                <w:szCs w:val="20"/>
              </w:rPr>
              <w:t>“</w:t>
            </w:r>
            <w:r w:rsidRPr="002862FB">
              <w:rPr>
                <w:rFonts w:eastAsia="Times New Roman" w:cstheme="minorHAnsi"/>
                <w:sz w:val="20"/>
                <w:szCs w:val="20"/>
              </w:rPr>
              <w:t xml:space="preserve">LFO liaison to assist Programs and the Grants </w:t>
            </w:r>
            <w:r w:rsidRPr="002862FB">
              <w:rPr>
                <w:rFonts w:eastAsia="Times New Roman" w:cstheme="minorHAnsi"/>
                <w:i/>
                <w:iCs/>
                <w:color w:val="0070C0"/>
                <w:sz w:val="20"/>
                <w:szCs w:val="20"/>
                <w:u w:val="single"/>
              </w:rPr>
              <w:t>and Agreements</w:t>
            </w:r>
            <w:r w:rsidRPr="002862FB">
              <w:rPr>
                <w:rFonts w:eastAsia="Times New Roman" w:cstheme="minorHAnsi"/>
                <w:sz w:val="20"/>
                <w:szCs w:val="20"/>
              </w:rPr>
              <w:t xml:space="preserve"> Officer</w:t>
            </w:r>
            <w:r w:rsidRPr="002862FB">
              <w:rPr>
                <w:rFonts w:eastAsia="Times New Roman" w:cstheme="minorHAnsi"/>
                <w:strike/>
                <w:sz w:val="20"/>
                <w:szCs w:val="20"/>
              </w:rPr>
              <w:t>s in the appropriate BFA unit (either Division of Grants and Agreements (DGA) or Division of Acquisition and Cooperative Support (DACS))</w:t>
            </w:r>
            <w:r w:rsidRPr="002862FB">
              <w:rPr>
                <w:rFonts w:eastAsia="Times New Roman" w:cstheme="minorHAnsi"/>
                <w:sz w:val="20"/>
                <w:szCs w:val="20"/>
              </w:rPr>
              <w:t xml:space="preserve"> depending on the funding program.”</w:t>
            </w:r>
          </w:p>
        </w:tc>
        <w:tc>
          <w:tcPr>
            <w:tcW w:w="3870" w:type="dxa"/>
          </w:tcPr>
          <w:p w14:paraId="00F84936" w14:textId="1FBDC87A" w:rsidR="00D13293" w:rsidRDefault="00D13293" w:rsidP="00C457F1">
            <w:pPr>
              <w:rPr>
                <w:rFonts w:cstheme="minorHAnsi"/>
                <w:sz w:val="20"/>
                <w:szCs w:val="20"/>
              </w:rPr>
            </w:pPr>
            <w:r>
              <w:rPr>
                <w:rFonts w:cstheme="minorHAnsi"/>
                <w:sz w:val="20"/>
                <w:szCs w:val="20"/>
              </w:rPr>
              <w:t>Accepted.</w:t>
            </w:r>
          </w:p>
          <w:p w14:paraId="79F5962F" w14:textId="0157193B" w:rsidR="00D13293" w:rsidRDefault="00D13293" w:rsidP="00C457F1">
            <w:pPr>
              <w:rPr>
                <w:rFonts w:cstheme="minorHAnsi"/>
                <w:sz w:val="20"/>
                <w:szCs w:val="20"/>
              </w:rPr>
            </w:pPr>
            <w:r>
              <w:rPr>
                <w:rFonts w:cstheme="minorHAnsi"/>
                <w:sz w:val="20"/>
                <w:szCs w:val="20"/>
              </w:rPr>
              <w:t>For clarification, revised to: “</w:t>
            </w:r>
            <w:r w:rsidRPr="00C0123B">
              <w:rPr>
                <w:rFonts w:cstheme="minorHAnsi"/>
                <w:sz w:val="20"/>
                <w:szCs w:val="20"/>
              </w:rPr>
              <w:t>LFO liaison to assist Programs and the Grants and Agreements Officers in the appropriate BFA unit, either Division of Grants and Agreements (DGA) or Division of Acquisition and Cooperative Support (DACS), depending on the nature of the project and the funding program.</w:t>
            </w:r>
            <w:r>
              <w:rPr>
                <w:rFonts w:cstheme="minorHAnsi"/>
                <w:sz w:val="20"/>
                <w:szCs w:val="20"/>
              </w:rPr>
              <w:t>”</w:t>
            </w:r>
          </w:p>
        </w:tc>
      </w:tr>
      <w:tr w:rsidR="00D13293" w:rsidRPr="00E71BE8" w14:paraId="1538E44C" w14:textId="77777777" w:rsidTr="00ED130E">
        <w:trPr>
          <w:cantSplit/>
          <w:trHeight w:val="170"/>
        </w:trPr>
        <w:tc>
          <w:tcPr>
            <w:tcW w:w="805" w:type="dxa"/>
          </w:tcPr>
          <w:p w14:paraId="712895C0"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3D05DFFC" w14:textId="77777777" w:rsidR="00D13293" w:rsidRDefault="00D13293" w:rsidP="00C457F1">
            <w:pPr>
              <w:rPr>
                <w:rFonts w:cstheme="minorHAnsi"/>
                <w:sz w:val="20"/>
                <w:szCs w:val="20"/>
              </w:rPr>
            </w:pPr>
            <w:r>
              <w:rPr>
                <w:rFonts w:cstheme="minorHAnsi"/>
                <w:sz w:val="20"/>
                <w:szCs w:val="20"/>
              </w:rPr>
              <w:t>6.2,</w:t>
            </w:r>
          </w:p>
          <w:p w14:paraId="256E9C7E" w14:textId="77777777" w:rsidR="00D13293" w:rsidRPr="00E71BE8" w:rsidRDefault="00D13293" w:rsidP="00C457F1">
            <w:pPr>
              <w:rPr>
                <w:rFonts w:cstheme="minorHAnsi"/>
                <w:sz w:val="20"/>
                <w:szCs w:val="20"/>
              </w:rPr>
            </w:pPr>
            <w:r>
              <w:rPr>
                <w:rFonts w:cstheme="minorHAnsi"/>
                <w:sz w:val="20"/>
                <w:szCs w:val="20"/>
              </w:rPr>
              <w:t>6.2.1-1 through 6.2.12-1</w:t>
            </w:r>
          </w:p>
        </w:tc>
        <w:tc>
          <w:tcPr>
            <w:tcW w:w="990" w:type="dxa"/>
          </w:tcPr>
          <w:p w14:paraId="1F764E5D"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5F615555" w14:textId="77777777" w:rsidR="00D13293" w:rsidRPr="00E71BE8" w:rsidRDefault="00D13293" w:rsidP="00C457F1">
            <w:pPr>
              <w:rPr>
                <w:rFonts w:cstheme="minorHAnsi"/>
                <w:sz w:val="20"/>
                <w:szCs w:val="20"/>
              </w:rPr>
            </w:pPr>
            <w:r>
              <w:rPr>
                <w:rFonts w:cstheme="minorHAnsi"/>
                <w:sz w:val="20"/>
                <w:szCs w:val="20"/>
              </w:rPr>
              <w:t>Section 6.2 Risk Management Guidelines for Construction Stage</w:t>
            </w:r>
          </w:p>
        </w:tc>
        <w:tc>
          <w:tcPr>
            <w:tcW w:w="4500" w:type="dxa"/>
          </w:tcPr>
          <w:p w14:paraId="34138D86" w14:textId="77777777" w:rsidR="00D13293" w:rsidRPr="00E71BE8" w:rsidRDefault="00D13293" w:rsidP="00C457F1">
            <w:pPr>
              <w:rPr>
                <w:rFonts w:cstheme="minorHAnsi"/>
                <w:sz w:val="20"/>
                <w:szCs w:val="20"/>
              </w:rPr>
            </w:pPr>
            <w:r w:rsidRPr="00277061">
              <w:rPr>
                <w:rFonts w:cstheme="minorHAnsi"/>
                <w:sz w:val="20"/>
                <w:szCs w:val="20"/>
              </w:rPr>
              <w:t>Risk section (6)  … long. It’s good, but I wonder if shouldn’t be in a separate document.</w:t>
            </w:r>
          </w:p>
        </w:tc>
        <w:tc>
          <w:tcPr>
            <w:tcW w:w="3870" w:type="dxa"/>
          </w:tcPr>
          <w:p w14:paraId="5CD2C286" w14:textId="77777777" w:rsidR="00D13293" w:rsidRDefault="00D13293" w:rsidP="00C457F1">
            <w:r>
              <w:rPr>
                <w:rFonts w:cstheme="minorHAnsi"/>
                <w:sz w:val="20"/>
                <w:szCs w:val="20"/>
              </w:rPr>
              <w:t>Will be assessed and addressed in later version.</w:t>
            </w:r>
          </w:p>
          <w:p w14:paraId="1C7D7D34" w14:textId="77777777" w:rsidR="00D13293" w:rsidRPr="00E71BE8" w:rsidRDefault="00D13293" w:rsidP="00C457F1">
            <w:pPr>
              <w:rPr>
                <w:rFonts w:cstheme="minorHAnsi"/>
                <w:sz w:val="20"/>
                <w:szCs w:val="20"/>
              </w:rPr>
            </w:pPr>
            <w:r>
              <w:rPr>
                <w:rFonts w:cstheme="minorHAnsi"/>
                <w:sz w:val="20"/>
                <w:szCs w:val="20"/>
              </w:rPr>
              <w:t xml:space="preserve">NSF has equal concerns about the MFG growing in size and intend to pare down some sections as we enhance others.  </w:t>
            </w:r>
            <w:r w:rsidRPr="00512DAE">
              <w:rPr>
                <w:rFonts w:cstheme="minorHAnsi"/>
                <w:sz w:val="20"/>
                <w:szCs w:val="20"/>
              </w:rPr>
              <w:t>We may bring in a professional editor as part of a future revision to help with the organization and areas of duplication.</w:t>
            </w:r>
          </w:p>
        </w:tc>
      </w:tr>
      <w:tr w:rsidR="00D13293" w:rsidRPr="00E71BE8" w14:paraId="4884D4BC" w14:textId="77777777" w:rsidTr="00ED130E">
        <w:trPr>
          <w:cantSplit/>
          <w:trHeight w:val="170"/>
        </w:trPr>
        <w:tc>
          <w:tcPr>
            <w:tcW w:w="805" w:type="dxa"/>
          </w:tcPr>
          <w:p w14:paraId="429AF81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E2DA629" w14:textId="77777777" w:rsidR="00D13293" w:rsidRDefault="00D13293" w:rsidP="00C457F1">
            <w:pPr>
              <w:rPr>
                <w:rFonts w:cstheme="minorHAnsi"/>
                <w:sz w:val="20"/>
                <w:szCs w:val="20"/>
              </w:rPr>
            </w:pPr>
            <w:r>
              <w:rPr>
                <w:rFonts w:cstheme="minorHAnsi"/>
                <w:sz w:val="20"/>
                <w:szCs w:val="20"/>
              </w:rPr>
              <w:t>6.2.11,</w:t>
            </w:r>
          </w:p>
          <w:p w14:paraId="484C581F" w14:textId="77777777" w:rsidR="00D13293" w:rsidRPr="00E71BE8" w:rsidRDefault="00D13293" w:rsidP="00C457F1">
            <w:pPr>
              <w:rPr>
                <w:rFonts w:cstheme="minorHAnsi"/>
                <w:sz w:val="20"/>
                <w:szCs w:val="20"/>
              </w:rPr>
            </w:pPr>
            <w:r>
              <w:rPr>
                <w:rFonts w:cstheme="minorHAnsi"/>
                <w:sz w:val="20"/>
                <w:szCs w:val="20"/>
              </w:rPr>
              <w:t>6.2.11-1 through 6.2.11-5</w:t>
            </w:r>
          </w:p>
        </w:tc>
        <w:tc>
          <w:tcPr>
            <w:tcW w:w="990" w:type="dxa"/>
          </w:tcPr>
          <w:p w14:paraId="33DD8650"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5E7E7845" w14:textId="77777777" w:rsidR="00D13293" w:rsidRPr="00E71BE8" w:rsidRDefault="00D13293" w:rsidP="00C457F1">
            <w:pPr>
              <w:rPr>
                <w:rFonts w:cstheme="minorHAnsi"/>
                <w:sz w:val="20"/>
                <w:szCs w:val="20"/>
              </w:rPr>
            </w:pPr>
            <w:r>
              <w:rPr>
                <w:rFonts w:cstheme="minorHAnsi"/>
                <w:sz w:val="20"/>
                <w:szCs w:val="20"/>
              </w:rPr>
              <w:t>Section 6.2.11 Contingency Management for Risk Mitigation</w:t>
            </w:r>
          </w:p>
        </w:tc>
        <w:tc>
          <w:tcPr>
            <w:tcW w:w="4500" w:type="dxa"/>
          </w:tcPr>
          <w:p w14:paraId="34D8C8D5" w14:textId="77777777" w:rsidR="00D13293" w:rsidRPr="00E71BE8" w:rsidRDefault="00D13293" w:rsidP="00C457F1">
            <w:pPr>
              <w:rPr>
                <w:rFonts w:cstheme="minorHAnsi"/>
                <w:sz w:val="20"/>
                <w:szCs w:val="20"/>
              </w:rPr>
            </w:pPr>
            <w:r>
              <w:rPr>
                <w:rFonts w:cstheme="minorHAnsi"/>
                <w:sz w:val="20"/>
                <w:szCs w:val="20"/>
              </w:rPr>
              <w:t>A</w:t>
            </w:r>
            <w:r w:rsidRPr="00277061">
              <w:rPr>
                <w:rFonts w:cstheme="minorHAnsi"/>
                <w:sz w:val="20"/>
                <w:szCs w:val="20"/>
              </w:rPr>
              <w:t>ny guidelines on what year dollars the contingency is stored in… then year? Do they inflate year to year when carried over?</w:t>
            </w:r>
          </w:p>
        </w:tc>
        <w:tc>
          <w:tcPr>
            <w:tcW w:w="3870" w:type="dxa"/>
          </w:tcPr>
          <w:p w14:paraId="5F2F2923" w14:textId="77777777" w:rsidR="00D13293" w:rsidRDefault="00D13293" w:rsidP="00C457F1">
            <w:pPr>
              <w:rPr>
                <w:rFonts w:cstheme="minorHAnsi"/>
                <w:sz w:val="20"/>
                <w:szCs w:val="20"/>
              </w:rPr>
            </w:pPr>
            <w:r w:rsidRPr="003159C2">
              <w:rPr>
                <w:rFonts w:cstheme="minorHAnsi"/>
                <w:sz w:val="20"/>
                <w:szCs w:val="20"/>
              </w:rPr>
              <w:t>Will be assessed and addressed in later version.</w:t>
            </w:r>
          </w:p>
          <w:p w14:paraId="2F4A17EE" w14:textId="77777777" w:rsidR="00D13293" w:rsidRPr="00E71BE8" w:rsidRDefault="00D13293" w:rsidP="00C457F1">
            <w:pPr>
              <w:rPr>
                <w:rFonts w:cstheme="minorHAnsi"/>
                <w:sz w:val="20"/>
                <w:szCs w:val="20"/>
              </w:rPr>
            </w:pPr>
            <w:r>
              <w:rPr>
                <w:rFonts w:cstheme="minorHAnsi"/>
                <w:sz w:val="20"/>
                <w:szCs w:val="20"/>
              </w:rPr>
              <w:t>Just like the initial NSB approved Project Baseline budget, contingency budget is part of the TPC approved by the NSB.  See Section 6.2.8.8. Additional words will be considered as part of a later version.</w:t>
            </w:r>
          </w:p>
        </w:tc>
      </w:tr>
      <w:tr w:rsidR="00D13293" w:rsidRPr="00E71BE8" w14:paraId="7AE69A0F" w14:textId="77777777" w:rsidTr="00ED130E">
        <w:trPr>
          <w:cantSplit/>
          <w:trHeight w:val="170"/>
        </w:trPr>
        <w:tc>
          <w:tcPr>
            <w:tcW w:w="805" w:type="dxa"/>
          </w:tcPr>
          <w:p w14:paraId="2AE210E2" w14:textId="77777777" w:rsidR="00D13293" w:rsidRPr="00E71BE8" w:rsidRDefault="00D13293" w:rsidP="00C457F1">
            <w:pPr>
              <w:pStyle w:val="ListParagraph"/>
              <w:numPr>
                <w:ilvl w:val="0"/>
                <w:numId w:val="19"/>
              </w:numPr>
              <w:ind w:left="72" w:firstLine="0"/>
              <w:rPr>
                <w:rFonts w:cstheme="minorHAnsi"/>
                <w:sz w:val="20"/>
                <w:szCs w:val="20"/>
              </w:rPr>
            </w:pPr>
            <w:bookmarkStart w:id="5" w:name="_Hlk885043"/>
          </w:p>
        </w:tc>
        <w:tc>
          <w:tcPr>
            <w:tcW w:w="1170" w:type="dxa"/>
          </w:tcPr>
          <w:p w14:paraId="3DAE66BF" w14:textId="77777777" w:rsidR="00D13293" w:rsidRDefault="00D13293" w:rsidP="00C457F1">
            <w:pPr>
              <w:rPr>
                <w:rFonts w:cstheme="minorHAnsi"/>
                <w:sz w:val="20"/>
                <w:szCs w:val="20"/>
              </w:rPr>
            </w:pPr>
            <w:r>
              <w:rPr>
                <w:rFonts w:cstheme="minorHAnsi"/>
                <w:sz w:val="20"/>
                <w:szCs w:val="20"/>
              </w:rPr>
              <w:t>6.3,</w:t>
            </w:r>
          </w:p>
          <w:p w14:paraId="66A89383" w14:textId="77777777" w:rsidR="00D13293" w:rsidRPr="00E71BE8" w:rsidRDefault="00D13293" w:rsidP="00C457F1">
            <w:pPr>
              <w:rPr>
                <w:rFonts w:cstheme="minorHAnsi"/>
                <w:sz w:val="20"/>
                <w:szCs w:val="20"/>
              </w:rPr>
            </w:pPr>
            <w:r>
              <w:rPr>
                <w:rFonts w:cstheme="minorHAnsi"/>
                <w:sz w:val="20"/>
                <w:szCs w:val="20"/>
              </w:rPr>
              <w:t>6.3.1-1 through 6.3.5-2</w:t>
            </w:r>
          </w:p>
        </w:tc>
        <w:tc>
          <w:tcPr>
            <w:tcW w:w="990" w:type="dxa"/>
          </w:tcPr>
          <w:p w14:paraId="6C2FF888"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719FE36F" w14:textId="77777777" w:rsidR="00D13293" w:rsidRPr="00E71BE8" w:rsidRDefault="00D13293" w:rsidP="00C457F1">
            <w:pPr>
              <w:rPr>
                <w:rFonts w:cstheme="minorHAnsi"/>
                <w:sz w:val="20"/>
                <w:szCs w:val="20"/>
              </w:rPr>
            </w:pPr>
            <w:r>
              <w:rPr>
                <w:rFonts w:cstheme="minorHAnsi"/>
                <w:sz w:val="20"/>
                <w:szCs w:val="20"/>
              </w:rPr>
              <w:t>Section 6.3 Guidelines for Cyber-Security of NSF’s Major Facilities</w:t>
            </w:r>
          </w:p>
        </w:tc>
        <w:tc>
          <w:tcPr>
            <w:tcW w:w="4500" w:type="dxa"/>
          </w:tcPr>
          <w:p w14:paraId="1DE50440" w14:textId="77777777" w:rsidR="00D13293" w:rsidRPr="00E71BE8" w:rsidRDefault="00D13293" w:rsidP="00C457F1">
            <w:pPr>
              <w:rPr>
                <w:rFonts w:cstheme="minorHAnsi"/>
                <w:sz w:val="20"/>
                <w:szCs w:val="20"/>
              </w:rPr>
            </w:pPr>
            <w:r w:rsidRPr="00277061">
              <w:rPr>
                <w:rFonts w:cstheme="minorHAnsi"/>
                <w:sz w:val="20"/>
                <w:szCs w:val="20"/>
              </w:rPr>
              <w:t>IT/Cybers</w:t>
            </w:r>
            <w:r>
              <w:rPr>
                <w:rFonts w:cstheme="minorHAnsi"/>
                <w:sz w:val="20"/>
                <w:szCs w:val="20"/>
              </w:rPr>
              <w:t>e</w:t>
            </w:r>
            <w:r w:rsidRPr="00277061">
              <w:rPr>
                <w:rFonts w:cstheme="minorHAnsi"/>
                <w:sz w:val="20"/>
                <w:szCs w:val="20"/>
              </w:rPr>
              <w:t>c</w:t>
            </w:r>
            <w:r>
              <w:rPr>
                <w:rFonts w:cstheme="minorHAnsi"/>
                <w:sz w:val="20"/>
                <w:szCs w:val="20"/>
              </w:rPr>
              <w:t>u</w:t>
            </w:r>
            <w:r w:rsidRPr="00277061">
              <w:rPr>
                <w:rFonts w:cstheme="minorHAnsi"/>
                <w:sz w:val="20"/>
                <w:szCs w:val="20"/>
              </w:rPr>
              <w:t>rity guys review</w:t>
            </w:r>
            <w:r>
              <w:rPr>
                <w:rFonts w:cstheme="minorHAnsi"/>
                <w:sz w:val="20"/>
                <w:szCs w:val="20"/>
              </w:rPr>
              <w:t>ed</w:t>
            </w:r>
            <w:r w:rsidRPr="00277061">
              <w:rPr>
                <w:rFonts w:cstheme="minorHAnsi"/>
                <w:sz w:val="20"/>
                <w:szCs w:val="20"/>
              </w:rPr>
              <w:t xml:space="preserve"> the section. No significant comments, although they noted that several definitions were soft (e.g. cybersecurity component of IT budgets 3-12% … deciding what to include/not means you can land on any number).</w:t>
            </w:r>
          </w:p>
        </w:tc>
        <w:tc>
          <w:tcPr>
            <w:tcW w:w="3870" w:type="dxa"/>
          </w:tcPr>
          <w:p w14:paraId="4B2CA9CB" w14:textId="77777777" w:rsidR="00D13293" w:rsidRDefault="00D13293" w:rsidP="00C457F1">
            <w:pPr>
              <w:rPr>
                <w:rFonts w:cstheme="minorHAnsi"/>
                <w:sz w:val="20"/>
                <w:szCs w:val="20"/>
              </w:rPr>
            </w:pPr>
            <w:r>
              <w:rPr>
                <w:rFonts w:cstheme="minorHAnsi"/>
                <w:sz w:val="20"/>
                <w:szCs w:val="20"/>
              </w:rPr>
              <w:t>No change.</w:t>
            </w:r>
          </w:p>
          <w:p w14:paraId="0B7AA3B2" w14:textId="77777777" w:rsidR="00D13293" w:rsidRPr="00E71BE8" w:rsidRDefault="00D13293" w:rsidP="00C457F1">
            <w:pPr>
              <w:rPr>
                <w:rFonts w:cstheme="minorHAnsi"/>
                <w:sz w:val="20"/>
                <w:szCs w:val="20"/>
              </w:rPr>
            </w:pPr>
            <w:r>
              <w:rPr>
                <w:rFonts w:cstheme="minorHAnsi"/>
                <w:sz w:val="20"/>
                <w:szCs w:val="20"/>
              </w:rPr>
              <w:t>Comment is an observation. Example text provided, as well as other phrasing in this section, is planned to be re-examined in a future version.</w:t>
            </w:r>
          </w:p>
        </w:tc>
      </w:tr>
      <w:bookmarkEnd w:id="5"/>
      <w:tr w:rsidR="00D13293" w:rsidRPr="00E71BE8" w14:paraId="5DB9A41A" w14:textId="77777777" w:rsidTr="00ED130E">
        <w:trPr>
          <w:cantSplit/>
          <w:trHeight w:val="170"/>
        </w:trPr>
        <w:tc>
          <w:tcPr>
            <w:tcW w:w="805" w:type="dxa"/>
          </w:tcPr>
          <w:p w14:paraId="7BB12CB4"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570CEDF3" w14:textId="77777777" w:rsidR="00D13293" w:rsidRDefault="00D13293" w:rsidP="00C457F1">
            <w:pPr>
              <w:rPr>
                <w:rFonts w:cstheme="minorHAnsi"/>
                <w:sz w:val="20"/>
                <w:szCs w:val="20"/>
              </w:rPr>
            </w:pPr>
            <w:r>
              <w:rPr>
                <w:rFonts w:cstheme="minorHAnsi"/>
                <w:sz w:val="20"/>
                <w:szCs w:val="20"/>
              </w:rPr>
              <w:t>6.3,</w:t>
            </w:r>
          </w:p>
          <w:p w14:paraId="26116729" w14:textId="77777777" w:rsidR="00D13293" w:rsidRPr="00E71BE8" w:rsidRDefault="00D13293" w:rsidP="00C457F1">
            <w:pPr>
              <w:rPr>
                <w:rFonts w:cstheme="minorHAnsi"/>
                <w:sz w:val="20"/>
                <w:szCs w:val="20"/>
              </w:rPr>
            </w:pPr>
            <w:r w:rsidRPr="00E44D43">
              <w:rPr>
                <w:rFonts w:cstheme="minorHAnsi"/>
                <w:sz w:val="20"/>
                <w:szCs w:val="20"/>
              </w:rPr>
              <w:t>6.3.1-1 through 6.3.5-2</w:t>
            </w:r>
          </w:p>
        </w:tc>
        <w:tc>
          <w:tcPr>
            <w:tcW w:w="990" w:type="dxa"/>
          </w:tcPr>
          <w:p w14:paraId="04AF483F" w14:textId="77777777" w:rsidR="00D13293" w:rsidRPr="00E71BE8" w:rsidRDefault="00D13293" w:rsidP="00C457F1">
            <w:pPr>
              <w:rPr>
                <w:rFonts w:cstheme="minorHAnsi"/>
                <w:sz w:val="20"/>
                <w:szCs w:val="20"/>
              </w:rPr>
            </w:pPr>
            <w:r w:rsidRPr="00E92638">
              <w:rPr>
                <w:rFonts w:cstheme="minorHAnsi"/>
                <w:sz w:val="20"/>
                <w:szCs w:val="20"/>
              </w:rPr>
              <w:t>AU</w:t>
            </w:r>
            <w:r>
              <w:rPr>
                <w:rFonts w:cstheme="minorHAnsi"/>
                <w:sz w:val="20"/>
                <w:szCs w:val="20"/>
              </w:rPr>
              <w:t>I-NRAO</w:t>
            </w:r>
            <w:r w:rsidRPr="00E92638">
              <w:rPr>
                <w:rFonts w:cstheme="minorHAnsi"/>
                <w:sz w:val="20"/>
                <w:szCs w:val="20"/>
              </w:rPr>
              <w:t xml:space="preserve"> (Beasley)</w:t>
            </w:r>
          </w:p>
        </w:tc>
        <w:tc>
          <w:tcPr>
            <w:tcW w:w="3060" w:type="dxa"/>
          </w:tcPr>
          <w:p w14:paraId="2BE921A3" w14:textId="77777777" w:rsidR="00D13293" w:rsidRPr="00E71BE8" w:rsidRDefault="00D13293" w:rsidP="00C457F1">
            <w:pPr>
              <w:rPr>
                <w:rFonts w:cstheme="minorHAnsi"/>
                <w:sz w:val="20"/>
                <w:szCs w:val="20"/>
              </w:rPr>
            </w:pPr>
            <w:r>
              <w:rPr>
                <w:rFonts w:cstheme="minorHAnsi"/>
                <w:sz w:val="20"/>
                <w:szCs w:val="20"/>
              </w:rPr>
              <w:t>Section 6.3 Guidelines for Cyber-Security of NSF’s Major Facilities</w:t>
            </w:r>
          </w:p>
        </w:tc>
        <w:tc>
          <w:tcPr>
            <w:tcW w:w="4500" w:type="dxa"/>
          </w:tcPr>
          <w:p w14:paraId="29BC373E" w14:textId="77777777" w:rsidR="00D13293" w:rsidRPr="00E71BE8" w:rsidRDefault="00D13293" w:rsidP="00C457F1">
            <w:pPr>
              <w:rPr>
                <w:rFonts w:cstheme="minorHAnsi"/>
                <w:sz w:val="20"/>
                <w:szCs w:val="20"/>
              </w:rPr>
            </w:pPr>
            <w:r>
              <w:rPr>
                <w:rFonts w:cstheme="minorHAnsi"/>
                <w:sz w:val="20"/>
                <w:szCs w:val="20"/>
              </w:rPr>
              <w:t>T</w:t>
            </w:r>
            <w:r w:rsidRPr="007B06E3">
              <w:rPr>
                <w:rFonts w:cstheme="minorHAnsi"/>
                <w:sz w:val="20"/>
                <w:szCs w:val="20"/>
              </w:rPr>
              <w:t>he cybersecurity section lack</w:t>
            </w:r>
            <w:r>
              <w:rPr>
                <w:rFonts w:cstheme="minorHAnsi"/>
                <w:sz w:val="20"/>
                <w:szCs w:val="20"/>
              </w:rPr>
              <w:t>s</w:t>
            </w:r>
            <w:r w:rsidRPr="007B06E3">
              <w:rPr>
                <w:rFonts w:cstheme="minorHAnsi"/>
                <w:sz w:val="20"/>
                <w:szCs w:val="20"/>
              </w:rPr>
              <w:t xml:space="preserve"> definition in many areas but was too prescriptive/detailed in others. Just a data point.</w:t>
            </w:r>
          </w:p>
        </w:tc>
        <w:tc>
          <w:tcPr>
            <w:tcW w:w="3870" w:type="dxa"/>
          </w:tcPr>
          <w:p w14:paraId="7C4D968F" w14:textId="77777777" w:rsidR="00D13293" w:rsidRDefault="00D13293" w:rsidP="00C457F1">
            <w:pPr>
              <w:rPr>
                <w:rFonts w:cstheme="minorHAnsi"/>
                <w:sz w:val="20"/>
                <w:szCs w:val="20"/>
              </w:rPr>
            </w:pPr>
            <w:r>
              <w:rPr>
                <w:rFonts w:cstheme="minorHAnsi"/>
                <w:sz w:val="20"/>
                <w:szCs w:val="20"/>
              </w:rPr>
              <w:t>No change.</w:t>
            </w:r>
          </w:p>
          <w:p w14:paraId="4795ED33" w14:textId="77777777" w:rsidR="00D13293" w:rsidRPr="00E71BE8" w:rsidRDefault="00D13293" w:rsidP="00C457F1">
            <w:pPr>
              <w:rPr>
                <w:rFonts w:cstheme="minorHAnsi"/>
                <w:sz w:val="20"/>
                <w:szCs w:val="20"/>
              </w:rPr>
            </w:pPr>
            <w:r>
              <w:rPr>
                <w:rFonts w:cstheme="minorHAnsi"/>
                <w:sz w:val="20"/>
                <w:szCs w:val="20"/>
              </w:rPr>
              <w:t>Comment is a general observation. Section is expected to undergo revisions in future versions.</w:t>
            </w:r>
          </w:p>
        </w:tc>
      </w:tr>
      <w:tr w:rsidR="00D13293" w:rsidRPr="00E71BE8" w14:paraId="34601692" w14:textId="77777777" w:rsidTr="00ED130E">
        <w:trPr>
          <w:cantSplit/>
          <w:trHeight w:val="170"/>
        </w:trPr>
        <w:tc>
          <w:tcPr>
            <w:tcW w:w="805" w:type="dxa"/>
          </w:tcPr>
          <w:p w14:paraId="35D96CD6"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1311D17" w14:textId="77777777" w:rsidR="00D13293" w:rsidRDefault="00D13293" w:rsidP="00C457F1">
            <w:pPr>
              <w:rPr>
                <w:rFonts w:cstheme="minorHAnsi"/>
                <w:sz w:val="20"/>
                <w:szCs w:val="20"/>
              </w:rPr>
            </w:pPr>
            <w:r>
              <w:rPr>
                <w:rFonts w:cstheme="minorHAnsi"/>
                <w:sz w:val="20"/>
                <w:szCs w:val="20"/>
              </w:rPr>
              <w:t>6.3.1,</w:t>
            </w:r>
          </w:p>
          <w:p w14:paraId="0435E2E9" w14:textId="77777777" w:rsidR="00D13293" w:rsidRDefault="00D13293" w:rsidP="00C457F1">
            <w:pPr>
              <w:rPr>
                <w:rFonts w:cstheme="minorHAnsi"/>
                <w:sz w:val="20"/>
                <w:szCs w:val="20"/>
              </w:rPr>
            </w:pPr>
            <w:r>
              <w:rPr>
                <w:rFonts w:cstheme="minorHAnsi"/>
                <w:sz w:val="20"/>
                <w:szCs w:val="20"/>
              </w:rPr>
              <w:t>6.3.1-1</w:t>
            </w:r>
          </w:p>
        </w:tc>
        <w:tc>
          <w:tcPr>
            <w:tcW w:w="990" w:type="dxa"/>
          </w:tcPr>
          <w:p w14:paraId="224EB952"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6BE10F73" w14:textId="77777777" w:rsidR="00D13293" w:rsidRDefault="00D13293" w:rsidP="00C457F1">
            <w:pPr>
              <w:rPr>
                <w:rFonts w:cstheme="minorHAnsi"/>
                <w:sz w:val="20"/>
                <w:szCs w:val="20"/>
              </w:rPr>
            </w:pPr>
            <w:r>
              <w:rPr>
                <w:rFonts w:cstheme="minorHAnsi"/>
                <w:sz w:val="20"/>
                <w:szCs w:val="20"/>
              </w:rPr>
              <w:t>“</w:t>
            </w:r>
            <w:r w:rsidRPr="0034061E">
              <w:rPr>
                <w:rFonts w:cstheme="minorHAnsi"/>
                <w:sz w:val="20"/>
                <w:szCs w:val="20"/>
              </w:rPr>
              <w:t>It is necessarily a living program that adapts, adjusts, and advances. As such, cybersecurity programs require reporting, evaluation, and updating of the program as appropriate.</w:t>
            </w:r>
            <w:r>
              <w:rPr>
                <w:rFonts w:cstheme="minorHAnsi"/>
                <w:sz w:val="20"/>
                <w:szCs w:val="20"/>
              </w:rPr>
              <w:t>”</w:t>
            </w:r>
          </w:p>
        </w:tc>
        <w:tc>
          <w:tcPr>
            <w:tcW w:w="4500" w:type="dxa"/>
          </w:tcPr>
          <w:p w14:paraId="341A8EE9" w14:textId="77777777" w:rsidR="00D13293" w:rsidRPr="0034061E" w:rsidRDefault="00D13293" w:rsidP="00C457F1">
            <w:pPr>
              <w:rPr>
                <w:rFonts w:cstheme="minorHAnsi"/>
                <w:sz w:val="20"/>
                <w:szCs w:val="20"/>
              </w:rPr>
            </w:pPr>
            <w:r w:rsidRPr="0034061E">
              <w:rPr>
                <w:rFonts w:cstheme="minorHAnsi"/>
                <w:sz w:val="20"/>
                <w:szCs w:val="20"/>
              </w:rPr>
              <w:t>Suggested change: Last sentence - strike “of the program”</w:t>
            </w:r>
          </w:p>
          <w:p w14:paraId="79E95C47" w14:textId="77777777" w:rsidR="00D13293" w:rsidRPr="0034061E" w:rsidRDefault="00D13293" w:rsidP="00C457F1">
            <w:pPr>
              <w:rPr>
                <w:rFonts w:cstheme="minorHAnsi"/>
                <w:sz w:val="20"/>
                <w:szCs w:val="20"/>
              </w:rPr>
            </w:pPr>
          </w:p>
          <w:p w14:paraId="0886159E" w14:textId="77777777" w:rsidR="00D13293" w:rsidRPr="00201DD1" w:rsidRDefault="00D13293" w:rsidP="00C457F1">
            <w:pPr>
              <w:rPr>
                <w:rFonts w:cstheme="minorHAnsi"/>
                <w:sz w:val="20"/>
                <w:szCs w:val="20"/>
              </w:rPr>
            </w:pPr>
            <w:r w:rsidRPr="0034061E">
              <w:rPr>
                <w:rFonts w:cstheme="minorHAnsi"/>
                <w:sz w:val="20"/>
                <w:szCs w:val="20"/>
              </w:rPr>
              <w:t>Justification: redundant and awkward phrasing</w:t>
            </w:r>
          </w:p>
        </w:tc>
        <w:tc>
          <w:tcPr>
            <w:tcW w:w="3870" w:type="dxa"/>
          </w:tcPr>
          <w:p w14:paraId="39CE24A1" w14:textId="77777777" w:rsidR="00D13293" w:rsidRPr="00E71BE8" w:rsidRDefault="00D13293" w:rsidP="00C457F1">
            <w:pPr>
              <w:rPr>
                <w:rFonts w:cstheme="minorHAnsi"/>
                <w:sz w:val="20"/>
                <w:szCs w:val="20"/>
              </w:rPr>
            </w:pPr>
            <w:r>
              <w:rPr>
                <w:rFonts w:cstheme="minorHAnsi"/>
                <w:sz w:val="20"/>
                <w:szCs w:val="20"/>
              </w:rPr>
              <w:t>Accepted.</w:t>
            </w:r>
          </w:p>
        </w:tc>
      </w:tr>
      <w:tr w:rsidR="00D13293" w:rsidRPr="00E71BE8" w14:paraId="765BA292" w14:textId="77777777" w:rsidTr="00ED130E">
        <w:trPr>
          <w:cantSplit/>
          <w:trHeight w:val="170"/>
        </w:trPr>
        <w:tc>
          <w:tcPr>
            <w:tcW w:w="805" w:type="dxa"/>
          </w:tcPr>
          <w:p w14:paraId="654EAFF6"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6C150CE" w14:textId="77777777" w:rsidR="00D13293" w:rsidRDefault="00D13293" w:rsidP="00C457F1">
            <w:pPr>
              <w:rPr>
                <w:rFonts w:cstheme="minorHAnsi"/>
                <w:sz w:val="20"/>
                <w:szCs w:val="20"/>
              </w:rPr>
            </w:pPr>
            <w:r>
              <w:rPr>
                <w:rFonts w:cstheme="minorHAnsi"/>
                <w:sz w:val="20"/>
                <w:szCs w:val="20"/>
              </w:rPr>
              <w:t>6.3.1,</w:t>
            </w:r>
          </w:p>
          <w:p w14:paraId="1145998C" w14:textId="77777777" w:rsidR="00D13293" w:rsidRDefault="00D13293" w:rsidP="00C457F1">
            <w:pPr>
              <w:rPr>
                <w:rFonts w:cstheme="minorHAnsi"/>
                <w:sz w:val="20"/>
                <w:szCs w:val="20"/>
              </w:rPr>
            </w:pPr>
            <w:r>
              <w:rPr>
                <w:rFonts w:cstheme="minorHAnsi"/>
                <w:sz w:val="20"/>
                <w:szCs w:val="20"/>
              </w:rPr>
              <w:t>6.3.1-1</w:t>
            </w:r>
          </w:p>
          <w:p w14:paraId="362057DE" w14:textId="77777777" w:rsidR="00D13293" w:rsidRDefault="00D13293" w:rsidP="00C457F1">
            <w:pPr>
              <w:rPr>
                <w:rFonts w:cstheme="minorHAnsi"/>
                <w:sz w:val="20"/>
                <w:szCs w:val="20"/>
              </w:rPr>
            </w:pPr>
          </w:p>
        </w:tc>
        <w:tc>
          <w:tcPr>
            <w:tcW w:w="990" w:type="dxa"/>
          </w:tcPr>
          <w:p w14:paraId="11D7A87B" w14:textId="77777777" w:rsidR="00D13293" w:rsidRDefault="00D13293" w:rsidP="00C457F1">
            <w:pPr>
              <w:rPr>
                <w:rFonts w:cstheme="minorHAnsi"/>
                <w:sz w:val="20"/>
                <w:szCs w:val="20"/>
              </w:rPr>
            </w:pPr>
            <w:r>
              <w:rPr>
                <w:rFonts w:cstheme="minorHAnsi"/>
                <w:sz w:val="20"/>
                <w:szCs w:val="20"/>
              </w:rPr>
              <w:t>AURA-NSO (Cross)</w:t>
            </w:r>
          </w:p>
        </w:tc>
        <w:tc>
          <w:tcPr>
            <w:tcW w:w="3060" w:type="dxa"/>
          </w:tcPr>
          <w:p w14:paraId="09A96504" w14:textId="77777777" w:rsidR="00D13293" w:rsidRPr="003816B4" w:rsidRDefault="00D13293" w:rsidP="00C457F1">
            <w:pPr>
              <w:rPr>
                <w:rFonts w:cstheme="minorHAnsi"/>
                <w:sz w:val="20"/>
                <w:szCs w:val="20"/>
              </w:rPr>
            </w:pPr>
            <w:r w:rsidRPr="003816B4">
              <w:rPr>
                <w:rFonts w:cstheme="minorHAnsi"/>
                <w:sz w:val="20"/>
                <w:szCs w:val="20"/>
              </w:rPr>
              <w:t>6.3.1 Introduction</w:t>
            </w:r>
          </w:p>
          <w:p w14:paraId="42950FFD" w14:textId="77777777" w:rsidR="00D13293" w:rsidRDefault="00D13293" w:rsidP="00C457F1">
            <w:pPr>
              <w:rPr>
                <w:rFonts w:cstheme="minorHAnsi"/>
                <w:sz w:val="20"/>
                <w:szCs w:val="20"/>
              </w:rPr>
            </w:pPr>
            <w:r w:rsidRPr="003816B4">
              <w:rPr>
                <w:rFonts w:cstheme="minorHAnsi"/>
                <w:sz w:val="20"/>
                <w:szCs w:val="20"/>
              </w:rPr>
              <w:t>“Data creation, sharing, and analysis are central to the progress of science. As information</w:t>
            </w:r>
            <w:r>
              <w:rPr>
                <w:rFonts w:cstheme="minorHAnsi"/>
                <w:sz w:val="20"/>
                <w:szCs w:val="20"/>
              </w:rPr>
              <w:t>...”</w:t>
            </w:r>
          </w:p>
        </w:tc>
        <w:tc>
          <w:tcPr>
            <w:tcW w:w="4500" w:type="dxa"/>
          </w:tcPr>
          <w:p w14:paraId="6B9325F7" w14:textId="77777777" w:rsidR="00D13293" w:rsidRPr="0034061E" w:rsidRDefault="00D13293" w:rsidP="00C457F1">
            <w:pPr>
              <w:rPr>
                <w:rFonts w:cstheme="minorHAnsi"/>
                <w:sz w:val="20"/>
                <w:szCs w:val="20"/>
              </w:rPr>
            </w:pPr>
            <w:r w:rsidRPr="003816B4">
              <w:rPr>
                <w:rFonts w:cstheme="minorHAnsi"/>
                <w:sz w:val="20"/>
                <w:szCs w:val="20"/>
              </w:rPr>
              <w:t>Agreeable introduction and setup for the content of the entirety of Section</w:t>
            </w:r>
            <w:r>
              <w:rPr>
                <w:rFonts w:cstheme="minorHAnsi"/>
                <w:sz w:val="20"/>
                <w:szCs w:val="20"/>
              </w:rPr>
              <w:t xml:space="preserve"> </w:t>
            </w:r>
            <w:r w:rsidRPr="003816B4">
              <w:rPr>
                <w:rFonts w:cstheme="minorHAnsi"/>
                <w:sz w:val="20"/>
                <w:szCs w:val="20"/>
              </w:rPr>
              <w:t>6.3.</w:t>
            </w:r>
          </w:p>
        </w:tc>
        <w:tc>
          <w:tcPr>
            <w:tcW w:w="3870" w:type="dxa"/>
          </w:tcPr>
          <w:p w14:paraId="1779A245" w14:textId="77777777" w:rsidR="00D13293" w:rsidRPr="003816B4" w:rsidRDefault="00D13293" w:rsidP="00C457F1">
            <w:pPr>
              <w:rPr>
                <w:rFonts w:cstheme="minorHAnsi"/>
                <w:sz w:val="20"/>
                <w:szCs w:val="20"/>
              </w:rPr>
            </w:pPr>
            <w:r w:rsidRPr="003816B4">
              <w:rPr>
                <w:rFonts w:cstheme="minorHAnsi"/>
                <w:sz w:val="20"/>
                <w:szCs w:val="20"/>
              </w:rPr>
              <w:t>No change.</w:t>
            </w:r>
          </w:p>
          <w:p w14:paraId="3052DFAC" w14:textId="77777777" w:rsidR="00D13293" w:rsidRPr="00E71BE8" w:rsidRDefault="00D13293" w:rsidP="00C457F1">
            <w:pPr>
              <w:rPr>
                <w:rFonts w:cstheme="minorHAnsi"/>
                <w:sz w:val="20"/>
                <w:szCs w:val="20"/>
              </w:rPr>
            </w:pPr>
            <w:r w:rsidRPr="003816B4">
              <w:rPr>
                <w:rFonts w:cstheme="minorHAnsi"/>
                <w:sz w:val="20"/>
                <w:szCs w:val="20"/>
              </w:rPr>
              <w:t>Comment is an observation.  This Section is planned to be addressed in a future version.</w:t>
            </w:r>
          </w:p>
        </w:tc>
      </w:tr>
      <w:tr w:rsidR="00D13293" w:rsidRPr="00E71BE8" w14:paraId="7922E751" w14:textId="77777777" w:rsidTr="00ED130E">
        <w:trPr>
          <w:cantSplit/>
          <w:trHeight w:val="170"/>
        </w:trPr>
        <w:tc>
          <w:tcPr>
            <w:tcW w:w="805" w:type="dxa"/>
          </w:tcPr>
          <w:p w14:paraId="3478BA1E"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688ED23" w14:textId="77777777" w:rsidR="00D13293" w:rsidRDefault="00D13293" w:rsidP="00C457F1">
            <w:pPr>
              <w:rPr>
                <w:rFonts w:cstheme="minorHAnsi"/>
                <w:sz w:val="20"/>
                <w:szCs w:val="20"/>
              </w:rPr>
            </w:pPr>
            <w:r>
              <w:rPr>
                <w:rFonts w:cstheme="minorHAnsi"/>
                <w:sz w:val="20"/>
                <w:szCs w:val="20"/>
              </w:rPr>
              <w:t>6.3.2,</w:t>
            </w:r>
          </w:p>
          <w:p w14:paraId="1DFE2232" w14:textId="77777777" w:rsidR="00D13293" w:rsidRDefault="00D13293" w:rsidP="00C457F1">
            <w:pPr>
              <w:rPr>
                <w:rFonts w:cstheme="minorHAnsi"/>
                <w:sz w:val="20"/>
                <w:szCs w:val="20"/>
              </w:rPr>
            </w:pPr>
            <w:r>
              <w:rPr>
                <w:rFonts w:cstheme="minorHAnsi"/>
                <w:sz w:val="20"/>
                <w:szCs w:val="20"/>
              </w:rPr>
              <w:t>6.3.2-1 and 6.3.2-2</w:t>
            </w:r>
          </w:p>
          <w:p w14:paraId="3972A0C5" w14:textId="77777777" w:rsidR="00D13293" w:rsidRDefault="00D13293" w:rsidP="00C457F1">
            <w:pPr>
              <w:rPr>
                <w:rFonts w:cstheme="minorHAnsi"/>
                <w:sz w:val="20"/>
                <w:szCs w:val="20"/>
              </w:rPr>
            </w:pPr>
          </w:p>
        </w:tc>
        <w:tc>
          <w:tcPr>
            <w:tcW w:w="990" w:type="dxa"/>
          </w:tcPr>
          <w:p w14:paraId="7D8E7FC7" w14:textId="77777777" w:rsidR="00D13293" w:rsidRDefault="00D13293" w:rsidP="00C457F1">
            <w:pPr>
              <w:rPr>
                <w:rFonts w:cstheme="minorHAnsi"/>
                <w:sz w:val="20"/>
                <w:szCs w:val="20"/>
              </w:rPr>
            </w:pPr>
            <w:r>
              <w:rPr>
                <w:rFonts w:cstheme="minorHAnsi"/>
                <w:sz w:val="20"/>
                <w:szCs w:val="20"/>
              </w:rPr>
              <w:t>AURA-NSO (Cross)</w:t>
            </w:r>
          </w:p>
        </w:tc>
        <w:tc>
          <w:tcPr>
            <w:tcW w:w="3060" w:type="dxa"/>
          </w:tcPr>
          <w:p w14:paraId="10B76985" w14:textId="77777777" w:rsidR="00D13293" w:rsidRPr="00DE46EB" w:rsidRDefault="00D13293" w:rsidP="00C457F1">
            <w:pPr>
              <w:rPr>
                <w:rFonts w:cstheme="minorHAnsi"/>
                <w:sz w:val="20"/>
                <w:szCs w:val="20"/>
              </w:rPr>
            </w:pPr>
            <w:r w:rsidRPr="00DE46EB">
              <w:rPr>
                <w:rFonts w:cstheme="minorHAnsi"/>
                <w:sz w:val="20"/>
                <w:szCs w:val="20"/>
              </w:rPr>
              <w:t>6.3.2 Major Facility Cybersecurity Program</w:t>
            </w:r>
          </w:p>
          <w:p w14:paraId="6757C956" w14:textId="77777777" w:rsidR="00D13293" w:rsidRPr="003816B4" w:rsidRDefault="00D13293" w:rsidP="00C457F1">
            <w:pPr>
              <w:rPr>
                <w:rFonts w:cstheme="minorHAnsi"/>
                <w:sz w:val="20"/>
                <w:szCs w:val="20"/>
              </w:rPr>
            </w:pPr>
            <w:r w:rsidRPr="00DE46EB">
              <w:rPr>
                <w:rFonts w:cstheme="minorHAnsi"/>
                <w:sz w:val="20"/>
                <w:szCs w:val="20"/>
              </w:rPr>
              <w:t>“Uniform Guidance §200.303 states that the Recipient’s internal controls, including technology</w:t>
            </w:r>
            <w:r>
              <w:rPr>
                <w:rFonts w:cstheme="minorHAnsi"/>
                <w:sz w:val="20"/>
                <w:szCs w:val="20"/>
              </w:rPr>
              <w:t xml:space="preserve"> </w:t>
            </w:r>
            <w:r w:rsidRPr="00DE46EB">
              <w:rPr>
                <w:rFonts w:cstheme="minorHAnsi"/>
                <w:sz w:val="20"/>
                <w:szCs w:val="20"/>
              </w:rPr>
              <w:t>infrastructure and security management, should be compliant with guidance published by the Comptroller</w:t>
            </w:r>
            <w:r>
              <w:rPr>
                <w:rFonts w:cstheme="minorHAnsi"/>
                <w:sz w:val="20"/>
                <w:szCs w:val="20"/>
              </w:rPr>
              <w:t xml:space="preserve"> </w:t>
            </w:r>
            <w:r w:rsidRPr="00DE46EB">
              <w:rPr>
                <w:rFonts w:cstheme="minorHAnsi"/>
                <w:sz w:val="20"/>
                <w:szCs w:val="20"/>
              </w:rPr>
              <w:t>General or Committee of Sponsoring Organizations of the Treadway Commission (COSO).</w:t>
            </w:r>
            <w:r>
              <w:rPr>
                <w:rFonts w:cstheme="minorHAnsi"/>
                <w:sz w:val="20"/>
                <w:szCs w:val="20"/>
              </w:rPr>
              <w:t xml:space="preserve"> ... </w:t>
            </w:r>
            <w:r w:rsidRPr="00DE46EB">
              <w:rPr>
                <w:rFonts w:cstheme="minorHAnsi"/>
                <w:sz w:val="20"/>
                <w:szCs w:val="20"/>
              </w:rPr>
              <w:t>The three pillars of a cybersecurity program rely on a</w:t>
            </w:r>
            <w:r>
              <w:rPr>
                <w:rFonts w:cstheme="minorHAnsi"/>
                <w:sz w:val="20"/>
                <w:szCs w:val="20"/>
              </w:rPr>
              <w:t xml:space="preserve"> </w:t>
            </w:r>
            <w:r w:rsidRPr="00DE46EB">
              <w:rPr>
                <w:rFonts w:cstheme="minorHAnsi"/>
                <w:sz w:val="20"/>
                <w:szCs w:val="20"/>
              </w:rPr>
              <w:t>project-specific inventory of “information assets” to be protected. Risk-based approaches to protection of</w:t>
            </w:r>
            <w:r>
              <w:rPr>
                <w:rFonts w:cstheme="minorHAnsi"/>
                <w:sz w:val="20"/>
                <w:szCs w:val="20"/>
              </w:rPr>
              <w:t xml:space="preserve"> </w:t>
            </w:r>
            <w:r w:rsidRPr="00DE46EB">
              <w:rPr>
                <w:rFonts w:cstheme="minorHAnsi"/>
                <w:sz w:val="20"/>
                <w:szCs w:val="20"/>
              </w:rPr>
              <w:t>information assets are further determined by a project-tailored “information classification” which</w:t>
            </w:r>
            <w:r>
              <w:rPr>
                <w:rFonts w:cstheme="minorHAnsi"/>
                <w:sz w:val="20"/>
                <w:szCs w:val="20"/>
              </w:rPr>
              <w:t xml:space="preserve"> </w:t>
            </w:r>
            <w:r w:rsidRPr="00DE46EB">
              <w:rPr>
                <w:rFonts w:cstheme="minorHAnsi"/>
                <w:sz w:val="20"/>
                <w:szCs w:val="20"/>
              </w:rPr>
              <w:t>recognizes varying degrees of value, priority, and/or sensitivity of the information assets. The information</w:t>
            </w:r>
            <w:r>
              <w:rPr>
                <w:rFonts w:cstheme="minorHAnsi"/>
                <w:sz w:val="20"/>
                <w:szCs w:val="20"/>
              </w:rPr>
              <w:t xml:space="preserve"> </w:t>
            </w:r>
            <w:r w:rsidRPr="00DE46EB">
              <w:rPr>
                <w:rFonts w:cstheme="minorHAnsi"/>
                <w:sz w:val="20"/>
                <w:szCs w:val="20"/>
              </w:rPr>
              <w:t>asset inventory and information classification are described in the Controls section.”</w:t>
            </w:r>
          </w:p>
        </w:tc>
        <w:tc>
          <w:tcPr>
            <w:tcW w:w="4500" w:type="dxa"/>
          </w:tcPr>
          <w:p w14:paraId="2DD3E706" w14:textId="77777777" w:rsidR="00D13293" w:rsidRPr="003816B4" w:rsidRDefault="00D13293" w:rsidP="00C457F1">
            <w:pPr>
              <w:rPr>
                <w:rFonts w:cstheme="minorHAnsi"/>
                <w:sz w:val="20"/>
                <w:szCs w:val="20"/>
              </w:rPr>
            </w:pPr>
            <w:r w:rsidRPr="003816B4">
              <w:rPr>
                <w:rFonts w:cstheme="minorHAnsi"/>
                <w:sz w:val="20"/>
                <w:szCs w:val="20"/>
              </w:rPr>
              <w:t>My interpretation of the MFG is that it is inherently directed towards NSF</w:t>
            </w:r>
            <w:r>
              <w:rPr>
                <w:rFonts w:cstheme="minorHAnsi"/>
                <w:sz w:val="20"/>
                <w:szCs w:val="20"/>
              </w:rPr>
              <w:t xml:space="preserve"> </w:t>
            </w:r>
            <w:r w:rsidRPr="003816B4">
              <w:rPr>
                <w:rFonts w:cstheme="minorHAnsi"/>
                <w:sz w:val="20"/>
                <w:szCs w:val="20"/>
              </w:rPr>
              <w:t>supported Large Facilities (LFs). I believe LFs are all sizeable programs with complex</w:t>
            </w:r>
            <w:r>
              <w:rPr>
                <w:rFonts w:cstheme="minorHAnsi"/>
                <w:sz w:val="20"/>
                <w:szCs w:val="20"/>
              </w:rPr>
              <w:t xml:space="preserve"> </w:t>
            </w:r>
            <w:r w:rsidRPr="003816B4">
              <w:rPr>
                <w:rFonts w:cstheme="minorHAnsi"/>
                <w:sz w:val="20"/>
                <w:szCs w:val="20"/>
              </w:rPr>
              <w:t>Information Technology Infrastructures. As such, I feel the NSF’s commentary here provides</w:t>
            </w:r>
            <w:r>
              <w:rPr>
                <w:rFonts w:cstheme="minorHAnsi"/>
                <w:sz w:val="20"/>
                <w:szCs w:val="20"/>
              </w:rPr>
              <w:t xml:space="preserve"> </w:t>
            </w:r>
            <w:r w:rsidRPr="003816B4">
              <w:rPr>
                <w:rFonts w:cstheme="minorHAnsi"/>
                <w:sz w:val="20"/>
                <w:szCs w:val="20"/>
              </w:rPr>
              <w:t>too much leeway to the LFs to define the size and scope of their information security program.</w:t>
            </w:r>
            <w:r>
              <w:rPr>
                <w:rFonts w:cstheme="minorHAnsi"/>
                <w:sz w:val="20"/>
                <w:szCs w:val="20"/>
              </w:rPr>
              <w:t xml:space="preserve"> </w:t>
            </w:r>
            <w:r w:rsidRPr="003816B4">
              <w:rPr>
                <w:rFonts w:cstheme="minorHAnsi"/>
                <w:sz w:val="20"/>
                <w:szCs w:val="20"/>
              </w:rPr>
              <w:t>In this case, I expect wide-ranging implementations of security practices across all NSF LFs. As</w:t>
            </w:r>
            <w:r>
              <w:rPr>
                <w:rFonts w:cstheme="minorHAnsi"/>
                <w:sz w:val="20"/>
                <w:szCs w:val="20"/>
              </w:rPr>
              <w:t xml:space="preserve"> </w:t>
            </w:r>
            <w:r w:rsidRPr="003816B4">
              <w:rPr>
                <w:rFonts w:cstheme="minorHAnsi"/>
                <w:sz w:val="20"/>
                <w:szCs w:val="20"/>
              </w:rPr>
              <w:t>a result, an example of cybersecurity difficulty would be requesting all LFs to deploy a critical</w:t>
            </w:r>
            <w:r>
              <w:rPr>
                <w:rFonts w:cstheme="minorHAnsi"/>
                <w:sz w:val="20"/>
                <w:szCs w:val="20"/>
              </w:rPr>
              <w:t xml:space="preserve"> </w:t>
            </w:r>
            <w:r w:rsidRPr="003816B4">
              <w:rPr>
                <w:rFonts w:cstheme="minorHAnsi"/>
                <w:sz w:val="20"/>
                <w:szCs w:val="20"/>
              </w:rPr>
              <w:t>security requirement. Should a security change be mandated, impacts of deploying the changes</w:t>
            </w:r>
            <w:r>
              <w:rPr>
                <w:rFonts w:cstheme="minorHAnsi"/>
                <w:sz w:val="20"/>
                <w:szCs w:val="20"/>
              </w:rPr>
              <w:t xml:space="preserve"> </w:t>
            </w:r>
            <w:r w:rsidRPr="003816B4">
              <w:rPr>
                <w:rFonts w:cstheme="minorHAnsi"/>
                <w:sz w:val="20"/>
                <w:szCs w:val="20"/>
              </w:rPr>
              <w:t>will vary greatly across the LFs, and could potentially cease work.</w:t>
            </w:r>
          </w:p>
          <w:p w14:paraId="3552918B" w14:textId="77777777" w:rsidR="00D13293" w:rsidRPr="003816B4" w:rsidRDefault="00D13293" w:rsidP="00C457F1">
            <w:pPr>
              <w:rPr>
                <w:rFonts w:cstheme="minorHAnsi"/>
                <w:sz w:val="20"/>
                <w:szCs w:val="20"/>
              </w:rPr>
            </w:pPr>
            <w:r w:rsidRPr="003816B4">
              <w:rPr>
                <w:rFonts w:cstheme="minorHAnsi"/>
                <w:sz w:val="20"/>
                <w:szCs w:val="20"/>
              </w:rPr>
              <w:t>As a real-world comparison, within Department of Defense (DoD) Programs, regardless of size</w:t>
            </w:r>
            <w:r>
              <w:rPr>
                <w:rFonts w:cstheme="minorHAnsi"/>
                <w:sz w:val="20"/>
                <w:szCs w:val="20"/>
              </w:rPr>
              <w:t xml:space="preserve"> </w:t>
            </w:r>
            <w:r w:rsidRPr="003816B4">
              <w:rPr>
                <w:rFonts w:cstheme="minorHAnsi"/>
                <w:sz w:val="20"/>
                <w:szCs w:val="20"/>
              </w:rPr>
              <w:t>(whether a single laptop, or thousands of computer systems), all programs must follow similar</w:t>
            </w:r>
            <w:r>
              <w:rPr>
                <w:rFonts w:cstheme="minorHAnsi"/>
                <w:sz w:val="20"/>
                <w:szCs w:val="20"/>
              </w:rPr>
              <w:t xml:space="preserve"> </w:t>
            </w:r>
            <w:r w:rsidRPr="003816B4">
              <w:rPr>
                <w:rFonts w:cstheme="minorHAnsi"/>
                <w:sz w:val="20"/>
                <w:szCs w:val="20"/>
              </w:rPr>
              <w:t>security program pillars – governance, resources and controls. These pillars are well-defined and</w:t>
            </w:r>
            <w:r>
              <w:rPr>
                <w:rFonts w:cstheme="minorHAnsi"/>
                <w:sz w:val="20"/>
                <w:szCs w:val="20"/>
              </w:rPr>
              <w:t xml:space="preserve"> </w:t>
            </w:r>
            <w:r w:rsidRPr="003816B4">
              <w:rPr>
                <w:rFonts w:cstheme="minorHAnsi"/>
                <w:sz w:val="20"/>
                <w:szCs w:val="20"/>
              </w:rPr>
              <w:t>provide program contractors specific information to implement these pillars, following detailed</w:t>
            </w:r>
            <w:r>
              <w:rPr>
                <w:rFonts w:cstheme="minorHAnsi"/>
                <w:sz w:val="20"/>
                <w:szCs w:val="20"/>
              </w:rPr>
              <w:t xml:space="preserve"> </w:t>
            </w:r>
            <w:r w:rsidRPr="003816B4">
              <w:rPr>
                <w:rFonts w:cstheme="minorHAnsi"/>
                <w:sz w:val="20"/>
                <w:szCs w:val="20"/>
              </w:rPr>
              <w:t>rules (not guidance), leaving little interpretation to the contractor. Within DoD Programs,</w:t>
            </w:r>
            <w:r>
              <w:rPr>
                <w:rFonts w:cstheme="minorHAnsi"/>
                <w:sz w:val="20"/>
                <w:szCs w:val="20"/>
              </w:rPr>
              <w:t xml:space="preserve"> </w:t>
            </w:r>
            <w:r w:rsidRPr="003816B4">
              <w:rPr>
                <w:rFonts w:cstheme="minorHAnsi"/>
                <w:sz w:val="20"/>
                <w:szCs w:val="20"/>
              </w:rPr>
              <w:t>information security programs will have little variance, and blanket modifications can be</w:t>
            </w:r>
            <w:r>
              <w:rPr>
                <w:rFonts w:cstheme="minorHAnsi"/>
                <w:sz w:val="20"/>
                <w:szCs w:val="20"/>
              </w:rPr>
              <w:t xml:space="preserve"> </w:t>
            </w:r>
            <w:r w:rsidRPr="003816B4">
              <w:rPr>
                <w:rFonts w:cstheme="minorHAnsi"/>
                <w:sz w:val="20"/>
                <w:szCs w:val="20"/>
              </w:rPr>
              <w:t>implemented with consistent impact across programs.</w:t>
            </w:r>
          </w:p>
        </w:tc>
        <w:tc>
          <w:tcPr>
            <w:tcW w:w="3870" w:type="dxa"/>
          </w:tcPr>
          <w:p w14:paraId="7835E1F9" w14:textId="77777777" w:rsidR="00D13293" w:rsidRPr="00D65A91" w:rsidRDefault="00D13293" w:rsidP="00C457F1">
            <w:pPr>
              <w:rPr>
                <w:rFonts w:cstheme="minorHAnsi"/>
                <w:sz w:val="20"/>
                <w:szCs w:val="20"/>
              </w:rPr>
            </w:pPr>
            <w:r w:rsidRPr="00D65A91">
              <w:rPr>
                <w:rFonts w:cstheme="minorHAnsi"/>
                <w:sz w:val="20"/>
                <w:szCs w:val="20"/>
              </w:rPr>
              <w:t>Will be assessed and addressed in a later version.</w:t>
            </w:r>
          </w:p>
          <w:p w14:paraId="462AF5C2" w14:textId="77777777" w:rsidR="00D13293" w:rsidRPr="003816B4" w:rsidRDefault="00D13293" w:rsidP="00C457F1">
            <w:pPr>
              <w:rPr>
                <w:rFonts w:cstheme="minorHAnsi"/>
                <w:sz w:val="20"/>
                <w:szCs w:val="20"/>
              </w:rPr>
            </w:pPr>
            <w:r w:rsidRPr="00D65A91">
              <w:rPr>
                <w:rFonts w:cstheme="minorHAnsi"/>
                <w:sz w:val="20"/>
                <w:szCs w:val="20"/>
              </w:rPr>
              <w:t>Your interpretation is correct that the MFG is directed towards NSF funded major facilities (formerly called Large Facilities) as noted in Section 1.1 Purpose and Scope of the MFG.</w:t>
            </w:r>
          </w:p>
        </w:tc>
      </w:tr>
      <w:tr w:rsidR="00D13293" w:rsidRPr="00E71BE8" w14:paraId="70DA1C09" w14:textId="77777777" w:rsidTr="00ED130E">
        <w:trPr>
          <w:cantSplit/>
          <w:trHeight w:val="170"/>
        </w:trPr>
        <w:tc>
          <w:tcPr>
            <w:tcW w:w="805" w:type="dxa"/>
          </w:tcPr>
          <w:p w14:paraId="4B111871"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69E3975E" w14:textId="77777777" w:rsidR="00D13293" w:rsidRDefault="00D13293" w:rsidP="00C457F1">
            <w:pPr>
              <w:rPr>
                <w:rFonts w:cstheme="minorHAnsi"/>
                <w:sz w:val="20"/>
                <w:szCs w:val="20"/>
              </w:rPr>
            </w:pPr>
            <w:r>
              <w:rPr>
                <w:rFonts w:cstheme="minorHAnsi"/>
                <w:sz w:val="20"/>
                <w:szCs w:val="20"/>
              </w:rPr>
              <w:t>6.3.2</w:t>
            </w:r>
          </w:p>
        </w:tc>
        <w:tc>
          <w:tcPr>
            <w:tcW w:w="990" w:type="dxa"/>
          </w:tcPr>
          <w:p w14:paraId="5B32D5B3"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4EE8A789" w14:textId="77777777" w:rsidR="00D13293" w:rsidRDefault="00D13293" w:rsidP="00C457F1">
            <w:pPr>
              <w:rPr>
                <w:rFonts w:cstheme="minorHAnsi"/>
                <w:sz w:val="20"/>
                <w:szCs w:val="20"/>
              </w:rPr>
            </w:pPr>
            <w:r>
              <w:rPr>
                <w:rFonts w:cstheme="minorHAnsi"/>
                <w:sz w:val="20"/>
                <w:szCs w:val="20"/>
              </w:rPr>
              <w:t>“</w:t>
            </w:r>
            <w:r w:rsidRPr="0018250D">
              <w:rPr>
                <w:rFonts w:cstheme="minorHAnsi"/>
                <w:sz w:val="20"/>
                <w:szCs w:val="20"/>
              </w:rPr>
              <w:t>Uniform Guidance §200.303 states that the Recipient’s internal controls, including technology infrastructure and security management, should be compliant with guidance published by the Comptroller General or Committee of Sponsoring Organizations of the Treadway Commission (COSO)1. Further, the Cooperative Agreement Supplemental Financial &amp; Administrative Terms and Conditions (CA-FATC) for Recipients of Major Facilities or Federally Funded Research and Development Centers (FFRDC)2 requires an information security program3 and identifies a modest set of required components for the program. Additionally, an information security plan is a required element of the Project Execution Plan (PEP) per Section 3.4 of this Guide.</w:t>
            </w:r>
            <w:r>
              <w:rPr>
                <w:rFonts w:cstheme="minorHAnsi"/>
                <w:sz w:val="20"/>
                <w:szCs w:val="20"/>
              </w:rPr>
              <w:t>”</w:t>
            </w:r>
          </w:p>
        </w:tc>
        <w:tc>
          <w:tcPr>
            <w:tcW w:w="4500" w:type="dxa"/>
          </w:tcPr>
          <w:p w14:paraId="4E702017" w14:textId="77777777" w:rsidR="00D13293" w:rsidRPr="003E6FA4" w:rsidRDefault="00D13293" w:rsidP="00C457F1">
            <w:pPr>
              <w:rPr>
                <w:rFonts w:cstheme="minorHAnsi"/>
                <w:sz w:val="20"/>
                <w:szCs w:val="20"/>
              </w:rPr>
            </w:pPr>
            <w:r w:rsidRPr="003E6FA4">
              <w:rPr>
                <w:rFonts w:cstheme="minorHAnsi"/>
                <w:sz w:val="20"/>
                <w:szCs w:val="20"/>
              </w:rPr>
              <w:t>Suggested paragraph replacement text:</w:t>
            </w:r>
          </w:p>
          <w:p w14:paraId="3E8BECB8" w14:textId="77777777" w:rsidR="00D13293" w:rsidRPr="003E6FA4" w:rsidRDefault="00D13293" w:rsidP="00C457F1">
            <w:pPr>
              <w:rPr>
                <w:rFonts w:cstheme="minorHAnsi"/>
                <w:sz w:val="20"/>
                <w:szCs w:val="20"/>
              </w:rPr>
            </w:pPr>
            <w:r w:rsidRPr="003E6FA4">
              <w:rPr>
                <w:rFonts w:cstheme="minorHAnsi"/>
                <w:sz w:val="20"/>
                <w:szCs w:val="20"/>
              </w:rPr>
              <w:t>A cybersecurity plan is a required element of the Project Execution Plan (PEP) per Section 3.4 of this Guide. Additionally, based on Uniform Guidance §200.303, to the extent the award recipient’s IT infrastructure is integral to internal controls, the relevant portion of the cybersecurity program should be compliant with guidance published by the Comptroller General or Committee of Sponsoring Organizations of the Treadway Commission (COSO).  Further, the Cooperative Agreement Supplemental Financial &amp; Administrative Terms and Conditions (CA-FATC) for Recipients of Major Facilities or Federally Funded Research and Development Centers (FFRDC) requires an information security program and identifies a modest set of required components for the program. [add footnote references where appropriate]</w:t>
            </w:r>
          </w:p>
          <w:p w14:paraId="19052AEF" w14:textId="77777777" w:rsidR="00D13293" w:rsidRDefault="00D13293" w:rsidP="00C457F1">
            <w:pPr>
              <w:rPr>
                <w:rFonts w:cstheme="minorHAnsi"/>
                <w:sz w:val="20"/>
                <w:szCs w:val="20"/>
              </w:rPr>
            </w:pPr>
          </w:p>
          <w:p w14:paraId="764CCF5D" w14:textId="77777777" w:rsidR="00D13293" w:rsidRPr="003E6FA4" w:rsidRDefault="00D13293" w:rsidP="00C457F1">
            <w:pPr>
              <w:rPr>
                <w:rFonts w:cstheme="minorHAnsi"/>
                <w:sz w:val="20"/>
                <w:szCs w:val="20"/>
              </w:rPr>
            </w:pPr>
            <w:r w:rsidRPr="003E6FA4">
              <w:rPr>
                <w:rFonts w:cstheme="minorHAnsi"/>
                <w:sz w:val="20"/>
                <w:szCs w:val="20"/>
              </w:rPr>
              <w:t xml:space="preserve">Discussion: The first paragraph is confusing since it is an amalgam of requirements from different sources with different scopes. We suggest moving the sentence with the broadest scope (the requirement for the PEP to include a cybersecurity plan) to the start of the paragraph. Next would be the requirement on the internal controls but reworded to narrow applicability to cases when internal controls implemented through information technology. Finally, close with the Cooperative Agreement Supplement(s). Note: Uniform Guidance §200.303 does not actually include the phrase “including technology infrastructure and security management”. </w:t>
            </w:r>
          </w:p>
          <w:p w14:paraId="7BBC19FE" w14:textId="77777777" w:rsidR="00D13293" w:rsidRPr="003E6FA4" w:rsidRDefault="00D13293" w:rsidP="00C457F1">
            <w:pPr>
              <w:rPr>
                <w:rFonts w:cstheme="minorHAnsi"/>
                <w:sz w:val="20"/>
                <w:szCs w:val="20"/>
              </w:rPr>
            </w:pPr>
          </w:p>
          <w:p w14:paraId="7A3E252C" w14:textId="77777777" w:rsidR="00D13293" w:rsidRPr="00201DD1" w:rsidRDefault="00D13293" w:rsidP="00C457F1">
            <w:pPr>
              <w:rPr>
                <w:rFonts w:cstheme="minorHAnsi"/>
                <w:sz w:val="20"/>
                <w:szCs w:val="20"/>
              </w:rPr>
            </w:pPr>
            <w:r w:rsidRPr="003E6FA4">
              <w:rPr>
                <w:rFonts w:cstheme="minorHAnsi"/>
                <w:sz w:val="20"/>
                <w:szCs w:val="20"/>
              </w:rPr>
              <w:t>Justification: The document now applies to more than Large Facilities or FFRDCs, so it adds clarity to state the requirements in order of scope. Also, clarifying the application of 200.303 to IT implementations of internal controls.</w:t>
            </w:r>
          </w:p>
        </w:tc>
        <w:tc>
          <w:tcPr>
            <w:tcW w:w="3870" w:type="dxa"/>
          </w:tcPr>
          <w:p w14:paraId="513A440C" w14:textId="77777777" w:rsidR="00D13293" w:rsidRDefault="00D13293" w:rsidP="00C457F1">
            <w:pPr>
              <w:rPr>
                <w:rFonts w:cstheme="minorHAnsi"/>
                <w:sz w:val="20"/>
                <w:szCs w:val="20"/>
              </w:rPr>
            </w:pPr>
            <w:r>
              <w:rPr>
                <w:rFonts w:cstheme="minorHAnsi"/>
                <w:sz w:val="20"/>
                <w:szCs w:val="20"/>
              </w:rPr>
              <w:t>No change.</w:t>
            </w:r>
          </w:p>
          <w:p w14:paraId="43514FEF" w14:textId="77777777" w:rsidR="00D13293" w:rsidRDefault="00D13293" w:rsidP="00C457F1">
            <w:pPr>
              <w:rPr>
                <w:rFonts w:cstheme="minorHAnsi"/>
                <w:sz w:val="20"/>
                <w:szCs w:val="20"/>
              </w:rPr>
            </w:pPr>
            <w:r>
              <w:rPr>
                <w:rFonts w:cstheme="minorHAnsi"/>
                <w:sz w:val="20"/>
                <w:szCs w:val="20"/>
              </w:rPr>
              <w:t>T</w:t>
            </w:r>
            <w:r w:rsidRPr="00D34705">
              <w:rPr>
                <w:rFonts w:cstheme="minorHAnsi"/>
                <w:sz w:val="20"/>
                <w:szCs w:val="20"/>
              </w:rPr>
              <w:t xml:space="preserve">he name change from “Large Facility” to “Major Facility” is to align with the American Innovation and Competitiveness Act (AICA) terminology as noted in the draft </w:t>
            </w:r>
            <w:r>
              <w:rPr>
                <w:rFonts w:cstheme="minorHAnsi"/>
                <w:sz w:val="20"/>
                <w:szCs w:val="20"/>
              </w:rPr>
              <w:t>Major Facilities Guide (</w:t>
            </w:r>
            <w:r w:rsidRPr="00D34705">
              <w:rPr>
                <w:rFonts w:cstheme="minorHAnsi"/>
                <w:sz w:val="20"/>
                <w:szCs w:val="20"/>
              </w:rPr>
              <w:t>MFG</w:t>
            </w:r>
            <w:r>
              <w:rPr>
                <w:rFonts w:cstheme="minorHAnsi"/>
                <w:sz w:val="20"/>
                <w:szCs w:val="20"/>
              </w:rPr>
              <w:t>).  The MFG does not apply to any additional facilities than the Large Facilities Manual did.  The p</w:t>
            </w:r>
            <w:r w:rsidRPr="00D34705">
              <w:rPr>
                <w:rFonts w:cstheme="minorHAnsi"/>
                <w:sz w:val="20"/>
                <w:szCs w:val="20"/>
              </w:rPr>
              <w:t>ortfolio of “Major Facilities”</w:t>
            </w:r>
            <w:r>
              <w:rPr>
                <w:rFonts w:cstheme="minorHAnsi"/>
                <w:sz w:val="20"/>
                <w:szCs w:val="20"/>
              </w:rPr>
              <w:t xml:space="preserve"> is the same as “Large Facilities”</w:t>
            </w:r>
            <w:r w:rsidRPr="00D34705">
              <w:rPr>
                <w:rFonts w:cstheme="minorHAnsi"/>
                <w:sz w:val="20"/>
                <w:szCs w:val="20"/>
              </w:rPr>
              <w:t>.</w:t>
            </w:r>
          </w:p>
          <w:p w14:paraId="217459EB" w14:textId="77777777" w:rsidR="00D13293" w:rsidRDefault="00D13293" w:rsidP="00C457F1">
            <w:pPr>
              <w:rPr>
                <w:rFonts w:cstheme="minorHAnsi"/>
                <w:sz w:val="20"/>
                <w:szCs w:val="20"/>
              </w:rPr>
            </w:pPr>
          </w:p>
          <w:p w14:paraId="07AA5AE6" w14:textId="77777777" w:rsidR="00D13293" w:rsidRDefault="00D13293" w:rsidP="00C457F1">
            <w:pPr>
              <w:rPr>
                <w:rFonts w:cstheme="minorHAnsi"/>
                <w:sz w:val="20"/>
                <w:szCs w:val="20"/>
              </w:rPr>
            </w:pPr>
            <w:r>
              <w:rPr>
                <w:rFonts w:cstheme="minorHAnsi"/>
                <w:sz w:val="20"/>
                <w:szCs w:val="20"/>
              </w:rPr>
              <w:t>The paragraph is structure based on the governing hierarchy of requirements starting with the Uniform Guidance.  Section 1.2 of the MFG lists the hierarchy of documents from which MFG requirements flow from.</w:t>
            </w:r>
          </w:p>
          <w:p w14:paraId="2D6DEAD2" w14:textId="77777777" w:rsidR="00D13293" w:rsidRDefault="00D13293" w:rsidP="00C457F1">
            <w:pPr>
              <w:rPr>
                <w:rFonts w:cstheme="minorHAnsi"/>
                <w:sz w:val="20"/>
                <w:szCs w:val="20"/>
              </w:rPr>
            </w:pPr>
          </w:p>
          <w:p w14:paraId="6CD635C8" w14:textId="77777777" w:rsidR="00D13293" w:rsidRPr="00E71BE8" w:rsidRDefault="00D13293" w:rsidP="00C457F1">
            <w:pPr>
              <w:rPr>
                <w:rFonts w:cstheme="minorHAnsi"/>
                <w:sz w:val="20"/>
                <w:szCs w:val="20"/>
              </w:rPr>
            </w:pPr>
            <w:r>
              <w:rPr>
                <w:rFonts w:cstheme="minorHAnsi"/>
                <w:sz w:val="20"/>
                <w:szCs w:val="20"/>
              </w:rPr>
              <w:t>Also, a PEP is required only for the construction stage of major facilities.  The PEP is not required for facilities in operations, but parts of the PEP will evolve during construction and may be maintained during the operations stage.</w:t>
            </w:r>
          </w:p>
        </w:tc>
      </w:tr>
      <w:tr w:rsidR="00D13293" w:rsidRPr="00E71BE8" w14:paraId="6E9F645B" w14:textId="77777777" w:rsidTr="00ED130E">
        <w:trPr>
          <w:cantSplit/>
          <w:trHeight w:val="170"/>
        </w:trPr>
        <w:tc>
          <w:tcPr>
            <w:tcW w:w="805" w:type="dxa"/>
          </w:tcPr>
          <w:p w14:paraId="7A727223"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391A613" w14:textId="77777777" w:rsidR="00D13293" w:rsidRDefault="00D13293" w:rsidP="00C457F1">
            <w:pPr>
              <w:rPr>
                <w:rFonts w:cstheme="minorHAnsi"/>
                <w:sz w:val="20"/>
                <w:szCs w:val="20"/>
              </w:rPr>
            </w:pPr>
            <w:r>
              <w:rPr>
                <w:rFonts w:cstheme="minorHAnsi"/>
                <w:sz w:val="20"/>
                <w:szCs w:val="20"/>
              </w:rPr>
              <w:t>6.3.2,</w:t>
            </w:r>
          </w:p>
          <w:p w14:paraId="559CD608" w14:textId="77777777" w:rsidR="00D13293" w:rsidRDefault="00D13293" w:rsidP="00C457F1">
            <w:pPr>
              <w:rPr>
                <w:rFonts w:cstheme="minorHAnsi"/>
                <w:sz w:val="20"/>
                <w:szCs w:val="20"/>
              </w:rPr>
            </w:pPr>
            <w:r>
              <w:rPr>
                <w:rFonts w:cstheme="minorHAnsi"/>
                <w:sz w:val="20"/>
                <w:szCs w:val="20"/>
              </w:rPr>
              <w:t>6.3.2-1</w:t>
            </w:r>
          </w:p>
        </w:tc>
        <w:tc>
          <w:tcPr>
            <w:tcW w:w="990" w:type="dxa"/>
          </w:tcPr>
          <w:p w14:paraId="7CCBD468"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3571B35C" w14:textId="77777777" w:rsidR="00D13293" w:rsidRDefault="00D13293" w:rsidP="00C457F1">
            <w:pPr>
              <w:rPr>
                <w:rFonts w:cstheme="minorHAnsi"/>
                <w:sz w:val="20"/>
                <w:szCs w:val="20"/>
              </w:rPr>
            </w:pPr>
            <w:r>
              <w:rPr>
                <w:rFonts w:cstheme="minorHAnsi"/>
                <w:sz w:val="20"/>
                <w:szCs w:val="20"/>
              </w:rPr>
              <w:t>“</w:t>
            </w:r>
            <w:r w:rsidRPr="00D64C52">
              <w:rPr>
                <w:rFonts w:cstheme="minorHAnsi"/>
                <w:sz w:val="20"/>
                <w:szCs w:val="20"/>
              </w:rPr>
              <w:t>The three pillars of a cybersecurity program which rest on this foundation are governance; resources; and controls. Like other facility project components, the cybersecurity program should be appropriately represented in standard project documents and NSF oversight activities such as the project execution plan, project risk management plan, project budget, project reports, and project reviews.</w:t>
            </w:r>
            <w:r>
              <w:rPr>
                <w:rFonts w:cstheme="minorHAnsi"/>
                <w:sz w:val="20"/>
                <w:szCs w:val="20"/>
              </w:rPr>
              <w:t>”</w:t>
            </w:r>
          </w:p>
        </w:tc>
        <w:tc>
          <w:tcPr>
            <w:tcW w:w="4500" w:type="dxa"/>
          </w:tcPr>
          <w:p w14:paraId="65FA9E1F" w14:textId="77777777" w:rsidR="00D13293" w:rsidRPr="00D64C52" w:rsidRDefault="00D13293" w:rsidP="00C457F1">
            <w:pPr>
              <w:rPr>
                <w:rFonts w:cstheme="minorHAnsi"/>
                <w:sz w:val="20"/>
                <w:szCs w:val="20"/>
              </w:rPr>
            </w:pPr>
            <w:r w:rsidRPr="00D64C52">
              <w:rPr>
                <w:rFonts w:cstheme="minorHAnsi"/>
                <w:sz w:val="20"/>
                <w:szCs w:val="20"/>
              </w:rPr>
              <w:t xml:space="preserve">Suggest changing the sentence “The three pillars of a cybersecurity program which rest on this foundation are governance; resources; and controls.” </w:t>
            </w:r>
            <w:r>
              <w:rPr>
                <w:rFonts w:cstheme="minorHAnsi"/>
                <w:sz w:val="20"/>
                <w:szCs w:val="20"/>
              </w:rPr>
              <w:t xml:space="preserve"> </w:t>
            </w:r>
            <w:r w:rsidRPr="00D64C52">
              <w:rPr>
                <w:rFonts w:cstheme="minorHAnsi"/>
                <w:sz w:val="20"/>
                <w:szCs w:val="20"/>
              </w:rPr>
              <w:t>To read “The four pillars of a cybersecurity program which rest on this foundation are mission alignment, governance; resources; and controls.</w:t>
            </w:r>
          </w:p>
          <w:p w14:paraId="5A90F2F6" w14:textId="77777777" w:rsidR="00D13293" w:rsidRPr="00D64C52" w:rsidRDefault="00D13293" w:rsidP="00C457F1">
            <w:pPr>
              <w:rPr>
                <w:rFonts w:cstheme="minorHAnsi"/>
                <w:sz w:val="20"/>
                <w:szCs w:val="20"/>
              </w:rPr>
            </w:pPr>
          </w:p>
          <w:p w14:paraId="05C5B032" w14:textId="77777777" w:rsidR="00D13293" w:rsidRPr="00D64C52" w:rsidRDefault="00D13293" w:rsidP="00C457F1">
            <w:pPr>
              <w:rPr>
                <w:rFonts w:cstheme="minorHAnsi"/>
                <w:sz w:val="20"/>
                <w:szCs w:val="20"/>
              </w:rPr>
            </w:pPr>
            <w:r w:rsidRPr="00D64C52">
              <w:rPr>
                <w:rFonts w:cstheme="minorHAnsi"/>
                <w:sz w:val="20"/>
                <w:szCs w:val="20"/>
              </w:rPr>
              <w:t>Discussion: While the “research mission and goals of the facility” are foundational, the actual alignment of the cybersecurity program is an additional pillar because the program elements there need to evolve in concert with the other pillars.</w:t>
            </w:r>
          </w:p>
          <w:p w14:paraId="0C052610" w14:textId="77777777" w:rsidR="00D13293" w:rsidRPr="00D64C52" w:rsidRDefault="00D13293" w:rsidP="00C457F1">
            <w:pPr>
              <w:rPr>
                <w:rFonts w:cstheme="minorHAnsi"/>
                <w:sz w:val="20"/>
                <w:szCs w:val="20"/>
              </w:rPr>
            </w:pPr>
          </w:p>
          <w:p w14:paraId="3C91FA9F" w14:textId="77777777" w:rsidR="00D13293" w:rsidRPr="003E6FA4" w:rsidRDefault="00D13293" w:rsidP="00C457F1">
            <w:pPr>
              <w:rPr>
                <w:rFonts w:cstheme="minorHAnsi"/>
                <w:sz w:val="20"/>
                <w:szCs w:val="20"/>
              </w:rPr>
            </w:pPr>
            <w:r w:rsidRPr="00D64C52">
              <w:rPr>
                <w:rFonts w:cstheme="minorHAnsi"/>
                <w:sz w:val="20"/>
                <w:szCs w:val="20"/>
              </w:rPr>
              <w:t>Justification: Adding the Mission alignment pillar will be consistent with the upcoming Trusted CI Framework.</w:t>
            </w:r>
          </w:p>
        </w:tc>
        <w:tc>
          <w:tcPr>
            <w:tcW w:w="3870" w:type="dxa"/>
          </w:tcPr>
          <w:p w14:paraId="41517FC4" w14:textId="77777777" w:rsidR="00D13293" w:rsidRDefault="00D13293" w:rsidP="00C457F1">
            <w:pPr>
              <w:rPr>
                <w:rFonts w:cstheme="minorHAnsi"/>
                <w:sz w:val="20"/>
                <w:szCs w:val="20"/>
              </w:rPr>
            </w:pPr>
            <w:r w:rsidRPr="0062440F">
              <w:rPr>
                <w:rFonts w:cstheme="minorHAnsi"/>
                <w:sz w:val="20"/>
                <w:szCs w:val="20"/>
              </w:rPr>
              <w:t>Will be assessed and addressed in a later version.</w:t>
            </w:r>
          </w:p>
        </w:tc>
      </w:tr>
      <w:tr w:rsidR="00D13293" w:rsidRPr="00E71BE8" w14:paraId="77B0ACB6" w14:textId="77777777" w:rsidTr="00ED130E">
        <w:trPr>
          <w:cantSplit/>
          <w:trHeight w:val="170"/>
        </w:trPr>
        <w:tc>
          <w:tcPr>
            <w:tcW w:w="805" w:type="dxa"/>
          </w:tcPr>
          <w:p w14:paraId="73D9F54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BA4DA74" w14:textId="77777777" w:rsidR="00D13293" w:rsidRDefault="00D13293" w:rsidP="00C457F1">
            <w:pPr>
              <w:rPr>
                <w:rFonts w:cstheme="minorHAnsi"/>
                <w:sz w:val="20"/>
                <w:szCs w:val="20"/>
              </w:rPr>
            </w:pPr>
            <w:r>
              <w:rPr>
                <w:rFonts w:cstheme="minorHAnsi"/>
                <w:sz w:val="20"/>
                <w:szCs w:val="20"/>
              </w:rPr>
              <w:t>6.3.2,</w:t>
            </w:r>
          </w:p>
          <w:p w14:paraId="4E5D4644" w14:textId="77777777" w:rsidR="00D13293" w:rsidRDefault="00D13293" w:rsidP="00C457F1">
            <w:pPr>
              <w:rPr>
                <w:rFonts w:cstheme="minorHAnsi"/>
                <w:sz w:val="20"/>
                <w:szCs w:val="20"/>
              </w:rPr>
            </w:pPr>
            <w:r>
              <w:rPr>
                <w:rFonts w:cstheme="minorHAnsi"/>
                <w:sz w:val="20"/>
                <w:szCs w:val="20"/>
              </w:rPr>
              <w:t>6.3.2-1</w:t>
            </w:r>
          </w:p>
        </w:tc>
        <w:tc>
          <w:tcPr>
            <w:tcW w:w="990" w:type="dxa"/>
          </w:tcPr>
          <w:p w14:paraId="6B5D8C65"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3DC013FF" w14:textId="77777777" w:rsidR="00D13293" w:rsidRDefault="00D13293" w:rsidP="00C457F1">
            <w:pPr>
              <w:rPr>
                <w:rFonts w:cstheme="minorHAnsi"/>
                <w:sz w:val="20"/>
                <w:szCs w:val="20"/>
              </w:rPr>
            </w:pPr>
            <w:r>
              <w:rPr>
                <w:rFonts w:cstheme="minorHAnsi"/>
                <w:sz w:val="20"/>
                <w:szCs w:val="20"/>
              </w:rPr>
              <w:t>“</w:t>
            </w:r>
            <w:r w:rsidRPr="00655A1E">
              <w:rPr>
                <w:rFonts w:cstheme="minorHAnsi"/>
                <w:sz w:val="20"/>
                <w:szCs w:val="20"/>
              </w:rPr>
              <w:t>The following sections define and describe a suggested framework for the facility cybersecurity plan. This framework is based on the previously mentioned three pillars of information security programs: Governance, Resources, and Controls.4 Major Facilities may use these pillars as a framework for founding, operating, evaluating, and improving their information security programs, and meeting the award terms and conditions.</w:t>
            </w:r>
            <w:r>
              <w:rPr>
                <w:rFonts w:cstheme="minorHAnsi"/>
                <w:sz w:val="20"/>
                <w:szCs w:val="20"/>
              </w:rPr>
              <w:t>”</w:t>
            </w:r>
          </w:p>
        </w:tc>
        <w:tc>
          <w:tcPr>
            <w:tcW w:w="4500" w:type="dxa"/>
          </w:tcPr>
          <w:p w14:paraId="0CCBDFCD" w14:textId="77777777" w:rsidR="00D13293" w:rsidRPr="00655A1E" w:rsidRDefault="00D13293" w:rsidP="00C457F1">
            <w:pPr>
              <w:rPr>
                <w:rFonts w:cstheme="minorHAnsi"/>
                <w:sz w:val="20"/>
                <w:szCs w:val="20"/>
              </w:rPr>
            </w:pPr>
            <w:r w:rsidRPr="00655A1E">
              <w:rPr>
                <w:rFonts w:cstheme="minorHAnsi"/>
                <w:sz w:val="20"/>
                <w:szCs w:val="20"/>
              </w:rPr>
              <w:t>Suggest changing the sentence: “This framework is based on the previously mentioned three pillars of information security programs: Governance, Resources, and Controls.”</w:t>
            </w:r>
            <w:r>
              <w:rPr>
                <w:rFonts w:cstheme="minorHAnsi"/>
                <w:sz w:val="20"/>
                <w:szCs w:val="20"/>
              </w:rPr>
              <w:t xml:space="preserve">  </w:t>
            </w:r>
            <w:r w:rsidRPr="00655A1E">
              <w:rPr>
                <w:rFonts w:cstheme="minorHAnsi"/>
                <w:sz w:val="20"/>
                <w:szCs w:val="20"/>
              </w:rPr>
              <w:t>To read: “This framework is based on the previously mentioned four pillars of cybersecurity programs: Mission Alignment, Governance, Resources, and Controls.”</w:t>
            </w:r>
          </w:p>
          <w:p w14:paraId="04557DDD" w14:textId="77777777" w:rsidR="00D13293" w:rsidRPr="00655A1E" w:rsidRDefault="00D13293" w:rsidP="00C457F1">
            <w:pPr>
              <w:rPr>
                <w:rFonts w:cstheme="minorHAnsi"/>
                <w:sz w:val="20"/>
                <w:szCs w:val="20"/>
              </w:rPr>
            </w:pPr>
          </w:p>
          <w:p w14:paraId="5ECA3836" w14:textId="77777777" w:rsidR="00D13293" w:rsidRPr="00655A1E" w:rsidRDefault="00D13293" w:rsidP="00C457F1">
            <w:pPr>
              <w:rPr>
                <w:rFonts w:cstheme="minorHAnsi"/>
                <w:sz w:val="20"/>
                <w:szCs w:val="20"/>
              </w:rPr>
            </w:pPr>
            <w:r w:rsidRPr="00655A1E">
              <w:rPr>
                <w:rFonts w:cstheme="minorHAnsi"/>
                <w:sz w:val="20"/>
                <w:szCs w:val="20"/>
              </w:rPr>
              <w:t>Discussion: Alignment with changes suggested for paragraph 2</w:t>
            </w:r>
          </w:p>
          <w:p w14:paraId="0EDB60E9" w14:textId="77777777" w:rsidR="00D13293" w:rsidRPr="00655A1E" w:rsidRDefault="00D13293" w:rsidP="00C457F1">
            <w:pPr>
              <w:rPr>
                <w:rFonts w:cstheme="minorHAnsi"/>
                <w:sz w:val="20"/>
                <w:szCs w:val="20"/>
              </w:rPr>
            </w:pPr>
          </w:p>
          <w:p w14:paraId="112196B3" w14:textId="77777777" w:rsidR="00D13293" w:rsidRPr="003E6FA4" w:rsidRDefault="00D13293" w:rsidP="00C457F1">
            <w:pPr>
              <w:rPr>
                <w:rFonts w:cstheme="minorHAnsi"/>
                <w:sz w:val="20"/>
                <w:szCs w:val="20"/>
              </w:rPr>
            </w:pPr>
            <w:r w:rsidRPr="00655A1E">
              <w:rPr>
                <w:rFonts w:cstheme="minorHAnsi"/>
                <w:sz w:val="20"/>
                <w:szCs w:val="20"/>
              </w:rPr>
              <w:t>Justification: Consistent changes</w:t>
            </w:r>
          </w:p>
        </w:tc>
        <w:tc>
          <w:tcPr>
            <w:tcW w:w="3870" w:type="dxa"/>
          </w:tcPr>
          <w:p w14:paraId="0196225B" w14:textId="77777777" w:rsidR="00D13293" w:rsidRDefault="00D13293" w:rsidP="00C457F1">
            <w:pPr>
              <w:rPr>
                <w:rFonts w:cstheme="minorHAnsi"/>
                <w:sz w:val="20"/>
                <w:szCs w:val="20"/>
              </w:rPr>
            </w:pPr>
            <w:r w:rsidRPr="0062440F">
              <w:rPr>
                <w:rFonts w:cstheme="minorHAnsi"/>
                <w:sz w:val="20"/>
                <w:szCs w:val="20"/>
              </w:rPr>
              <w:t>Will be assessed and addressed in a later version.</w:t>
            </w:r>
          </w:p>
        </w:tc>
      </w:tr>
      <w:tr w:rsidR="00D13293" w:rsidRPr="00E71BE8" w14:paraId="0B977D70" w14:textId="77777777" w:rsidTr="00ED130E">
        <w:trPr>
          <w:cantSplit/>
          <w:trHeight w:val="170"/>
        </w:trPr>
        <w:tc>
          <w:tcPr>
            <w:tcW w:w="805" w:type="dxa"/>
          </w:tcPr>
          <w:p w14:paraId="4FDEB00A"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2D1440A2" w14:textId="77777777" w:rsidR="00D13293" w:rsidRDefault="00D13293" w:rsidP="00C457F1">
            <w:pPr>
              <w:rPr>
                <w:rFonts w:cstheme="minorHAnsi"/>
                <w:sz w:val="20"/>
                <w:szCs w:val="20"/>
              </w:rPr>
            </w:pPr>
            <w:r>
              <w:rPr>
                <w:rFonts w:cstheme="minorHAnsi"/>
                <w:sz w:val="20"/>
                <w:szCs w:val="20"/>
              </w:rPr>
              <w:t>6.3.2,</w:t>
            </w:r>
          </w:p>
          <w:p w14:paraId="7D0047E3" w14:textId="77777777" w:rsidR="00D13293" w:rsidRDefault="00D13293" w:rsidP="00C457F1">
            <w:pPr>
              <w:rPr>
                <w:rFonts w:cstheme="minorHAnsi"/>
                <w:sz w:val="20"/>
                <w:szCs w:val="20"/>
              </w:rPr>
            </w:pPr>
            <w:r>
              <w:rPr>
                <w:rFonts w:cstheme="minorHAnsi"/>
                <w:sz w:val="20"/>
                <w:szCs w:val="20"/>
              </w:rPr>
              <w:t>6.3.2-1 &amp; 6.3.2-2</w:t>
            </w:r>
          </w:p>
        </w:tc>
        <w:tc>
          <w:tcPr>
            <w:tcW w:w="990" w:type="dxa"/>
          </w:tcPr>
          <w:p w14:paraId="0ED2C2C8"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377A68F5" w14:textId="77777777" w:rsidR="00D13293" w:rsidRDefault="00D13293" w:rsidP="00C457F1">
            <w:pPr>
              <w:rPr>
                <w:rFonts w:cstheme="minorHAnsi"/>
                <w:sz w:val="20"/>
                <w:szCs w:val="20"/>
              </w:rPr>
            </w:pPr>
            <w:r>
              <w:rPr>
                <w:rFonts w:cstheme="minorHAnsi"/>
                <w:sz w:val="20"/>
                <w:szCs w:val="20"/>
              </w:rPr>
              <w:t>“</w:t>
            </w:r>
            <w:r w:rsidRPr="003057D2">
              <w:rPr>
                <w:rFonts w:cstheme="minorHAnsi"/>
                <w:sz w:val="20"/>
                <w:szCs w:val="20"/>
              </w:rPr>
              <w:t>The three pillars of a cybersecurity program rely on a project-specific inventory of “information assets” to be protected. Risk-based approaches to protection of information assets are further determined by a project-tailored “information classification” which recognizes varying degrees</w:t>
            </w:r>
            <w:r>
              <w:rPr>
                <w:rFonts w:cstheme="minorHAnsi"/>
                <w:sz w:val="20"/>
                <w:szCs w:val="20"/>
              </w:rPr>
              <w:t xml:space="preserve"> </w:t>
            </w:r>
            <w:r w:rsidRPr="003057D2">
              <w:rPr>
                <w:rFonts w:cstheme="minorHAnsi"/>
                <w:sz w:val="20"/>
                <w:szCs w:val="20"/>
              </w:rPr>
              <w:t>of value, priority, and/or sensitivity of the information assets. The information asset inventory and information classification are described in the Controls section.</w:t>
            </w:r>
            <w:r>
              <w:rPr>
                <w:rFonts w:cstheme="minorHAnsi"/>
                <w:sz w:val="20"/>
                <w:szCs w:val="20"/>
              </w:rPr>
              <w:t>”</w:t>
            </w:r>
          </w:p>
        </w:tc>
        <w:tc>
          <w:tcPr>
            <w:tcW w:w="4500" w:type="dxa"/>
          </w:tcPr>
          <w:p w14:paraId="6E194309" w14:textId="77777777" w:rsidR="00D13293" w:rsidRPr="0002189B" w:rsidRDefault="00D13293" w:rsidP="00C457F1">
            <w:pPr>
              <w:rPr>
                <w:rFonts w:cstheme="minorHAnsi"/>
                <w:sz w:val="20"/>
                <w:szCs w:val="20"/>
              </w:rPr>
            </w:pPr>
            <w:r w:rsidRPr="0002189B">
              <w:rPr>
                <w:rFonts w:cstheme="minorHAnsi"/>
                <w:sz w:val="20"/>
                <w:szCs w:val="20"/>
              </w:rPr>
              <w:t>Suggest inserting a new page formatting command</w:t>
            </w:r>
          </w:p>
          <w:p w14:paraId="5A2DADC6" w14:textId="77777777" w:rsidR="00D13293" w:rsidRPr="0002189B" w:rsidRDefault="00D13293" w:rsidP="00C457F1">
            <w:pPr>
              <w:rPr>
                <w:rFonts w:cstheme="minorHAnsi"/>
                <w:sz w:val="20"/>
                <w:szCs w:val="20"/>
              </w:rPr>
            </w:pPr>
          </w:p>
          <w:p w14:paraId="2570685D" w14:textId="77777777" w:rsidR="00D13293" w:rsidRPr="0002189B" w:rsidRDefault="00D13293" w:rsidP="00C457F1">
            <w:pPr>
              <w:rPr>
                <w:rFonts w:cstheme="minorHAnsi"/>
                <w:sz w:val="20"/>
                <w:szCs w:val="20"/>
              </w:rPr>
            </w:pPr>
            <w:r w:rsidRPr="0002189B">
              <w:rPr>
                <w:rFonts w:cstheme="minorHAnsi"/>
                <w:sz w:val="20"/>
                <w:szCs w:val="20"/>
              </w:rPr>
              <w:t xml:space="preserve">Suggest changing the sentence: “The three pillars of a cybersecurity program rely on a project-specific inventory of “information assets” to be protected.” </w:t>
            </w:r>
            <w:r>
              <w:rPr>
                <w:rFonts w:cstheme="minorHAnsi"/>
                <w:sz w:val="20"/>
                <w:szCs w:val="20"/>
              </w:rPr>
              <w:t xml:space="preserve"> </w:t>
            </w:r>
            <w:r w:rsidRPr="0002189B">
              <w:rPr>
                <w:rFonts w:cstheme="minorHAnsi"/>
                <w:sz w:val="20"/>
                <w:szCs w:val="20"/>
              </w:rPr>
              <w:t>To read:</w:t>
            </w:r>
          </w:p>
          <w:p w14:paraId="64606CAF" w14:textId="77777777" w:rsidR="00D13293" w:rsidRPr="0002189B" w:rsidRDefault="00D13293" w:rsidP="00C457F1">
            <w:pPr>
              <w:rPr>
                <w:rFonts w:cstheme="minorHAnsi"/>
                <w:sz w:val="20"/>
                <w:szCs w:val="20"/>
              </w:rPr>
            </w:pPr>
            <w:r w:rsidRPr="0002189B">
              <w:rPr>
                <w:rFonts w:cstheme="minorHAnsi"/>
                <w:sz w:val="20"/>
                <w:szCs w:val="20"/>
              </w:rPr>
              <w:t>“6.3.3 Mission Alignment</w:t>
            </w:r>
          </w:p>
          <w:p w14:paraId="6236588D" w14:textId="77777777" w:rsidR="00D13293" w:rsidRPr="0002189B" w:rsidRDefault="00D13293" w:rsidP="00C457F1">
            <w:pPr>
              <w:rPr>
                <w:rFonts w:cstheme="minorHAnsi"/>
                <w:sz w:val="20"/>
                <w:szCs w:val="20"/>
              </w:rPr>
            </w:pPr>
          </w:p>
          <w:p w14:paraId="59F01767" w14:textId="77777777" w:rsidR="00D13293" w:rsidRPr="0002189B" w:rsidRDefault="00D13293" w:rsidP="00C457F1">
            <w:pPr>
              <w:rPr>
                <w:rFonts w:cstheme="minorHAnsi"/>
                <w:sz w:val="20"/>
                <w:szCs w:val="20"/>
              </w:rPr>
            </w:pPr>
            <w:r w:rsidRPr="0002189B">
              <w:rPr>
                <w:rFonts w:cstheme="minorHAnsi"/>
                <w:sz w:val="20"/>
                <w:szCs w:val="20"/>
              </w:rPr>
              <w:t>The other three pillars of a cybersecurity program rely on a project-specific inventory of “information assets” to be protected.”</w:t>
            </w:r>
          </w:p>
          <w:p w14:paraId="6ABE9FC2" w14:textId="77777777" w:rsidR="00D13293" w:rsidRPr="0002189B" w:rsidRDefault="00D13293" w:rsidP="00C457F1">
            <w:pPr>
              <w:rPr>
                <w:rFonts w:cstheme="minorHAnsi"/>
                <w:sz w:val="20"/>
                <w:szCs w:val="20"/>
              </w:rPr>
            </w:pPr>
            <w:r w:rsidRPr="0002189B">
              <w:rPr>
                <w:rFonts w:cstheme="minorHAnsi"/>
                <w:sz w:val="20"/>
                <w:szCs w:val="20"/>
              </w:rPr>
              <w:t>Note: Requires changing the numbering of subsequent sections and updating page headers/footers</w:t>
            </w:r>
          </w:p>
          <w:p w14:paraId="2E03D169" w14:textId="77777777" w:rsidR="00D13293" w:rsidRPr="0002189B" w:rsidRDefault="00D13293" w:rsidP="00C457F1">
            <w:pPr>
              <w:rPr>
                <w:rFonts w:cstheme="minorHAnsi"/>
                <w:sz w:val="20"/>
                <w:szCs w:val="20"/>
              </w:rPr>
            </w:pPr>
          </w:p>
          <w:p w14:paraId="63856D41" w14:textId="77777777" w:rsidR="00D13293" w:rsidRPr="0002189B" w:rsidRDefault="00D13293" w:rsidP="00C457F1">
            <w:pPr>
              <w:rPr>
                <w:rFonts w:cstheme="minorHAnsi"/>
                <w:sz w:val="20"/>
                <w:szCs w:val="20"/>
              </w:rPr>
            </w:pPr>
            <w:r w:rsidRPr="0002189B">
              <w:rPr>
                <w:rFonts w:cstheme="minorHAnsi"/>
                <w:sz w:val="20"/>
                <w:szCs w:val="20"/>
              </w:rPr>
              <w:t>Discussion: Add the Mission Alignment pillar</w:t>
            </w:r>
          </w:p>
          <w:p w14:paraId="10BD34BA" w14:textId="77777777" w:rsidR="00D13293" w:rsidRPr="0002189B" w:rsidRDefault="00D13293" w:rsidP="00C457F1">
            <w:pPr>
              <w:rPr>
                <w:rFonts w:cstheme="minorHAnsi"/>
                <w:sz w:val="20"/>
                <w:szCs w:val="20"/>
              </w:rPr>
            </w:pPr>
          </w:p>
          <w:p w14:paraId="459C7C71" w14:textId="77777777" w:rsidR="00D13293" w:rsidRPr="003E6FA4" w:rsidRDefault="00D13293" w:rsidP="00C457F1">
            <w:pPr>
              <w:rPr>
                <w:rFonts w:cstheme="minorHAnsi"/>
                <w:sz w:val="20"/>
                <w:szCs w:val="20"/>
              </w:rPr>
            </w:pPr>
            <w:r w:rsidRPr="0002189B">
              <w:rPr>
                <w:rFonts w:cstheme="minorHAnsi"/>
                <w:sz w:val="20"/>
                <w:szCs w:val="20"/>
              </w:rPr>
              <w:t>Justification: See above</w:t>
            </w:r>
          </w:p>
        </w:tc>
        <w:tc>
          <w:tcPr>
            <w:tcW w:w="3870" w:type="dxa"/>
          </w:tcPr>
          <w:p w14:paraId="1353A96D" w14:textId="77777777" w:rsidR="00D13293" w:rsidRDefault="00D13293" w:rsidP="00C457F1">
            <w:pPr>
              <w:rPr>
                <w:rFonts w:cstheme="minorHAnsi"/>
                <w:sz w:val="20"/>
                <w:szCs w:val="20"/>
              </w:rPr>
            </w:pPr>
            <w:r w:rsidRPr="00E95FAE">
              <w:rPr>
                <w:rFonts w:cstheme="minorHAnsi"/>
                <w:sz w:val="20"/>
                <w:szCs w:val="20"/>
              </w:rPr>
              <w:t>Will be assessed and addressed in a later version.</w:t>
            </w:r>
          </w:p>
        </w:tc>
      </w:tr>
      <w:tr w:rsidR="00D13293" w:rsidRPr="00E71BE8" w14:paraId="5799DA93" w14:textId="77777777" w:rsidTr="00ED130E">
        <w:trPr>
          <w:cantSplit/>
          <w:trHeight w:val="170"/>
        </w:trPr>
        <w:tc>
          <w:tcPr>
            <w:tcW w:w="805" w:type="dxa"/>
          </w:tcPr>
          <w:p w14:paraId="4DB3E610"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98DCC62" w14:textId="77777777" w:rsidR="00D13293" w:rsidRDefault="00D13293" w:rsidP="00C457F1">
            <w:pPr>
              <w:rPr>
                <w:rFonts w:cstheme="minorHAnsi"/>
                <w:sz w:val="20"/>
                <w:szCs w:val="20"/>
              </w:rPr>
            </w:pPr>
            <w:r>
              <w:rPr>
                <w:rFonts w:cstheme="minorHAnsi"/>
                <w:sz w:val="20"/>
                <w:szCs w:val="20"/>
              </w:rPr>
              <w:t>6.3.3 and 6.3.3.1,</w:t>
            </w:r>
          </w:p>
          <w:p w14:paraId="1FE6738A" w14:textId="77777777" w:rsidR="00D13293" w:rsidRDefault="00D13293" w:rsidP="00C457F1">
            <w:pPr>
              <w:rPr>
                <w:rFonts w:cstheme="minorHAnsi"/>
                <w:sz w:val="20"/>
                <w:szCs w:val="20"/>
              </w:rPr>
            </w:pPr>
            <w:r>
              <w:rPr>
                <w:rFonts w:cstheme="minorHAnsi"/>
                <w:sz w:val="20"/>
                <w:szCs w:val="20"/>
              </w:rPr>
              <w:t>6.3.3-1</w:t>
            </w:r>
          </w:p>
        </w:tc>
        <w:tc>
          <w:tcPr>
            <w:tcW w:w="990" w:type="dxa"/>
          </w:tcPr>
          <w:p w14:paraId="66EB47DA" w14:textId="77777777" w:rsidR="00D13293" w:rsidRDefault="00D13293" w:rsidP="00C457F1">
            <w:pPr>
              <w:rPr>
                <w:rFonts w:cstheme="minorHAnsi"/>
                <w:sz w:val="20"/>
                <w:szCs w:val="20"/>
              </w:rPr>
            </w:pPr>
            <w:r>
              <w:rPr>
                <w:rFonts w:cstheme="minorHAnsi"/>
                <w:sz w:val="20"/>
                <w:szCs w:val="20"/>
              </w:rPr>
              <w:t>AURA-NSO (Cross)</w:t>
            </w:r>
          </w:p>
        </w:tc>
        <w:tc>
          <w:tcPr>
            <w:tcW w:w="3060" w:type="dxa"/>
          </w:tcPr>
          <w:p w14:paraId="38618B5A" w14:textId="77777777" w:rsidR="00D13293" w:rsidRPr="0063317A" w:rsidRDefault="00D13293" w:rsidP="00C457F1">
            <w:pPr>
              <w:rPr>
                <w:rFonts w:cstheme="minorHAnsi"/>
                <w:sz w:val="20"/>
                <w:szCs w:val="20"/>
              </w:rPr>
            </w:pPr>
            <w:r w:rsidRPr="0063317A">
              <w:rPr>
                <w:rFonts w:cstheme="minorHAnsi"/>
                <w:sz w:val="20"/>
                <w:szCs w:val="20"/>
              </w:rPr>
              <w:t>6.3.3 Governance</w:t>
            </w:r>
          </w:p>
          <w:p w14:paraId="112BCAAC" w14:textId="77777777" w:rsidR="00D13293" w:rsidRPr="0063317A" w:rsidRDefault="00D13293" w:rsidP="00C457F1">
            <w:pPr>
              <w:rPr>
                <w:rFonts w:cstheme="minorHAnsi"/>
                <w:sz w:val="20"/>
                <w:szCs w:val="20"/>
              </w:rPr>
            </w:pPr>
            <w:r w:rsidRPr="0063317A">
              <w:rPr>
                <w:rFonts w:cstheme="minorHAnsi"/>
                <w:sz w:val="20"/>
                <w:szCs w:val="20"/>
              </w:rPr>
              <w:t xml:space="preserve">“Recommended governance elements </w:t>
            </w:r>
            <w:r>
              <w:rPr>
                <w:rFonts w:cstheme="minorHAnsi"/>
                <w:sz w:val="20"/>
                <w:szCs w:val="20"/>
              </w:rPr>
              <w:t xml:space="preserve">... </w:t>
            </w:r>
            <w:r w:rsidRPr="0063317A">
              <w:rPr>
                <w:rFonts w:cstheme="minorHAnsi"/>
                <w:sz w:val="20"/>
                <w:szCs w:val="20"/>
              </w:rPr>
              <w:t>and management.</w:t>
            </w:r>
            <w:r>
              <w:rPr>
                <w:rFonts w:cstheme="minorHAnsi"/>
                <w:sz w:val="20"/>
                <w:szCs w:val="20"/>
              </w:rPr>
              <w:t>”</w:t>
            </w:r>
          </w:p>
          <w:p w14:paraId="580AED31" w14:textId="77777777" w:rsidR="00D13293" w:rsidRPr="0063317A" w:rsidRDefault="00D13293" w:rsidP="00C457F1">
            <w:pPr>
              <w:rPr>
                <w:rFonts w:cstheme="minorHAnsi"/>
                <w:sz w:val="20"/>
                <w:szCs w:val="20"/>
              </w:rPr>
            </w:pPr>
            <w:r>
              <w:rPr>
                <w:rFonts w:cstheme="minorHAnsi"/>
                <w:sz w:val="20"/>
                <w:szCs w:val="20"/>
              </w:rPr>
              <w:t>“</w:t>
            </w:r>
            <w:r w:rsidRPr="0063317A">
              <w:rPr>
                <w:rFonts w:cstheme="minorHAnsi"/>
                <w:sz w:val="20"/>
                <w:szCs w:val="20"/>
              </w:rPr>
              <w:t>6.3.3.1 Roles and Responsibilities</w:t>
            </w:r>
          </w:p>
          <w:p w14:paraId="363A604C" w14:textId="77777777" w:rsidR="00D13293" w:rsidRDefault="00D13293" w:rsidP="00C457F1">
            <w:pPr>
              <w:rPr>
                <w:rFonts w:cstheme="minorHAnsi"/>
                <w:sz w:val="20"/>
                <w:szCs w:val="20"/>
              </w:rPr>
            </w:pPr>
            <w:r w:rsidRPr="0063317A">
              <w:rPr>
                <w:rFonts w:cstheme="minorHAnsi"/>
                <w:sz w:val="20"/>
                <w:szCs w:val="20"/>
              </w:rPr>
              <w:t xml:space="preserve">“Successful cybersecurity programs require an active role for facility leadership </w:t>
            </w:r>
            <w:r>
              <w:rPr>
                <w:rFonts w:cstheme="minorHAnsi"/>
                <w:sz w:val="20"/>
                <w:szCs w:val="20"/>
              </w:rPr>
              <w:t xml:space="preserve">... </w:t>
            </w:r>
            <w:r w:rsidRPr="0063317A">
              <w:rPr>
                <w:rFonts w:cstheme="minorHAnsi"/>
                <w:sz w:val="20"/>
                <w:szCs w:val="20"/>
              </w:rPr>
              <w:t>risk management decisions by facility</w:t>
            </w:r>
            <w:r>
              <w:rPr>
                <w:rFonts w:cstheme="minorHAnsi"/>
                <w:sz w:val="20"/>
                <w:szCs w:val="20"/>
              </w:rPr>
              <w:t xml:space="preserve"> </w:t>
            </w:r>
            <w:r w:rsidRPr="0063317A">
              <w:rPr>
                <w:rFonts w:cstheme="minorHAnsi"/>
                <w:sz w:val="20"/>
                <w:szCs w:val="20"/>
              </w:rPr>
              <w:t>leadership and information asset owners.”</w:t>
            </w:r>
          </w:p>
        </w:tc>
        <w:tc>
          <w:tcPr>
            <w:tcW w:w="4500" w:type="dxa"/>
          </w:tcPr>
          <w:p w14:paraId="788D01DF" w14:textId="77777777" w:rsidR="00D13293" w:rsidRPr="0002189B" w:rsidRDefault="00D13293" w:rsidP="00C457F1">
            <w:pPr>
              <w:rPr>
                <w:rFonts w:cstheme="minorHAnsi"/>
                <w:sz w:val="20"/>
                <w:szCs w:val="20"/>
              </w:rPr>
            </w:pPr>
            <w:r w:rsidRPr="0063317A">
              <w:rPr>
                <w:rFonts w:cstheme="minorHAnsi"/>
                <w:sz w:val="20"/>
                <w:szCs w:val="20"/>
              </w:rPr>
              <w:t>While these recommendations and definitions are accurate and positive, I</w:t>
            </w:r>
            <w:r>
              <w:rPr>
                <w:rFonts w:cstheme="minorHAnsi"/>
                <w:sz w:val="20"/>
                <w:szCs w:val="20"/>
              </w:rPr>
              <w:t xml:space="preserve"> </w:t>
            </w:r>
            <w:r w:rsidRPr="0063317A">
              <w:rPr>
                <w:rFonts w:cstheme="minorHAnsi"/>
                <w:sz w:val="20"/>
                <w:szCs w:val="20"/>
              </w:rPr>
              <w:t>feel this is guidance (not mandates) that leaves these recommendations as options, open to</w:t>
            </w:r>
            <w:r>
              <w:rPr>
                <w:rFonts w:cstheme="minorHAnsi"/>
                <w:sz w:val="20"/>
                <w:szCs w:val="20"/>
              </w:rPr>
              <w:t xml:space="preserve"> </w:t>
            </w:r>
            <w:r w:rsidRPr="0063317A">
              <w:rPr>
                <w:rFonts w:cstheme="minorHAnsi"/>
                <w:sz w:val="20"/>
                <w:szCs w:val="20"/>
              </w:rPr>
              <w:t>acceptance or rejection by the LFs. I would prefer to see that each LF is mandated by the NSF to</w:t>
            </w:r>
            <w:r>
              <w:rPr>
                <w:rFonts w:cstheme="minorHAnsi"/>
                <w:sz w:val="20"/>
                <w:szCs w:val="20"/>
              </w:rPr>
              <w:t xml:space="preserve"> </w:t>
            </w:r>
            <w:r w:rsidRPr="0063317A">
              <w:rPr>
                <w:rFonts w:cstheme="minorHAnsi"/>
                <w:sz w:val="20"/>
                <w:szCs w:val="20"/>
              </w:rPr>
              <w:t>fill these roles and responsibilities, due to their importance to an overall security program.</w:t>
            </w:r>
          </w:p>
        </w:tc>
        <w:tc>
          <w:tcPr>
            <w:tcW w:w="3870" w:type="dxa"/>
            <w:shd w:val="clear" w:color="auto" w:fill="auto"/>
          </w:tcPr>
          <w:p w14:paraId="5DF35B8D" w14:textId="77777777" w:rsidR="00D13293" w:rsidRPr="00D65A91" w:rsidRDefault="00D13293" w:rsidP="00C457F1">
            <w:pPr>
              <w:rPr>
                <w:rFonts w:cstheme="minorHAnsi"/>
                <w:sz w:val="20"/>
                <w:szCs w:val="20"/>
              </w:rPr>
            </w:pPr>
            <w:r w:rsidRPr="00D65A91">
              <w:rPr>
                <w:rFonts w:cstheme="minorHAnsi"/>
                <w:sz w:val="20"/>
                <w:szCs w:val="20"/>
              </w:rPr>
              <w:t>No change.</w:t>
            </w:r>
          </w:p>
          <w:p w14:paraId="5C0C1BF8" w14:textId="77777777" w:rsidR="00D13293" w:rsidRDefault="00D13293" w:rsidP="00C457F1">
            <w:pPr>
              <w:rPr>
                <w:rFonts w:cstheme="minorHAnsi"/>
                <w:sz w:val="20"/>
                <w:szCs w:val="20"/>
              </w:rPr>
            </w:pPr>
            <w:r w:rsidRPr="00D65A91">
              <w:rPr>
                <w:rFonts w:cstheme="minorHAnsi"/>
                <w:sz w:val="20"/>
                <w:szCs w:val="20"/>
              </w:rPr>
              <w:t>Comment is an observation and opinion on the generalized issue of mandating requirements vs. flexibility for major facilities to scope their own cybersecurity program. With the wide range of differences between NSF major facilities in both science community and management structures, NSF feels flexibility is appropriate in this version of the MFG.</w:t>
            </w:r>
          </w:p>
        </w:tc>
      </w:tr>
      <w:tr w:rsidR="00D13293" w:rsidRPr="00E71BE8" w14:paraId="2D6FFDE8" w14:textId="77777777" w:rsidTr="00ED130E">
        <w:trPr>
          <w:cantSplit/>
          <w:trHeight w:val="170"/>
        </w:trPr>
        <w:tc>
          <w:tcPr>
            <w:tcW w:w="805" w:type="dxa"/>
          </w:tcPr>
          <w:p w14:paraId="44631F4E"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29B4CE60" w14:textId="77777777" w:rsidR="00D13293" w:rsidRDefault="00D13293" w:rsidP="00C457F1">
            <w:pPr>
              <w:rPr>
                <w:rFonts w:cstheme="minorHAnsi"/>
                <w:sz w:val="20"/>
                <w:szCs w:val="20"/>
              </w:rPr>
            </w:pPr>
            <w:r>
              <w:rPr>
                <w:rFonts w:cstheme="minorHAnsi"/>
                <w:sz w:val="20"/>
                <w:szCs w:val="20"/>
              </w:rPr>
              <w:t>6.3.3.1,</w:t>
            </w:r>
          </w:p>
          <w:p w14:paraId="185E06F4" w14:textId="77777777" w:rsidR="00D13293" w:rsidRDefault="00D13293" w:rsidP="00C457F1">
            <w:pPr>
              <w:rPr>
                <w:rFonts w:cstheme="minorHAnsi"/>
                <w:sz w:val="20"/>
                <w:szCs w:val="20"/>
              </w:rPr>
            </w:pPr>
            <w:r>
              <w:rPr>
                <w:rFonts w:cstheme="minorHAnsi"/>
                <w:sz w:val="20"/>
                <w:szCs w:val="20"/>
              </w:rPr>
              <w:t>6.3.3-1</w:t>
            </w:r>
          </w:p>
        </w:tc>
        <w:tc>
          <w:tcPr>
            <w:tcW w:w="990" w:type="dxa"/>
          </w:tcPr>
          <w:p w14:paraId="6A3D7C74"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2865222B" w14:textId="77777777" w:rsidR="00D13293" w:rsidRDefault="00D13293" w:rsidP="00C457F1">
            <w:pPr>
              <w:rPr>
                <w:rFonts w:cstheme="minorHAnsi"/>
                <w:sz w:val="20"/>
                <w:szCs w:val="20"/>
              </w:rPr>
            </w:pPr>
            <w:r>
              <w:rPr>
                <w:rFonts w:cstheme="minorHAnsi"/>
                <w:sz w:val="20"/>
                <w:szCs w:val="20"/>
              </w:rPr>
              <w:t>“</w:t>
            </w:r>
            <w:r w:rsidRPr="00C7005C">
              <w:rPr>
                <w:rFonts w:cstheme="minorHAnsi"/>
                <w:sz w:val="20"/>
                <w:szCs w:val="20"/>
              </w:rPr>
              <w:t>In addition, most cybersecurity programs identify a senior security role, such as a Chief Information Security Officers (CISO) or Information Security Officer (ISO) as owner of the cybersecurity program and lead decisionmaker for operational aspects of the cybersecurity program.</w:t>
            </w:r>
            <w:r>
              <w:rPr>
                <w:rFonts w:cstheme="minorHAnsi"/>
                <w:sz w:val="20"/>
                <w:szCs w:val="20"/>
              </w:rPr>
              <w:t>”</w:t>
            </w:r>
          </w:p>
        </w:tc>
        <w:tc>
          <w:tcPr>
            <w:tcW w:w="4500" w:type="dxa"/>
          </w:tcPr>
          <w:p w14:paraId="4ADCA41C" w14:textId="77777777" w:rsidR="00D13293" w:rsidRPr="00C7005C" w:rsidRDefault="00D13293" w:rsidP="00C457F1">
            <w:pPr>
              <w:rPr>
                <w:rFonts w:cstheme="minorHAnsi"/>
                <w:sz w:val="20"/>
                <w:szCs w:val="20"/>
              </w:rPr>
            </w:pPr>
            <w:r w:rsidRPr="00C7005C">
              <w:rPr>
                <w:rFonts w:cstheme="minorHAnsi"/>
                <w:sz w:val="20"/>
                <w:szCs w:val="20"/>
              </w:rPr>
              <w:t>Suggest changing: “In addition, most cybersecurity programs identify a senior security role …</w:t>
            </w:r>
            <w:r>
              <w:rPr>
                <w:rFonts w:cstheme="minorHAnsi"/>
                <w:sz w:val="20"/>
                <w:szCs w:val="20"/>
              </w:rPr>
              <w:t xml:space="preserve">” </w:t>
            </w:r>
            <w:r w:rsidRPr="00C7005C">
              <w:rPr>
                <w:rFonts w:cstheme="minorHAnsi"/>
                <w:sz w:val="20"/>
                <w:szCs w:val="20"/>
              </w:rPr>
              <w:t>To read: “In addition, cybersecurity programs should have an identified senior security role …”</w:t>
            </w:r>
          </w:p>
          <w:p w14:paraId="0D90B3DF" w14:textId="77777777" w:rsidR="00D13293" w:rsidRPr="00C7005C" w:rsidRDefault="00D13293" w:rsidP="00C457F1">
            <w:pPr>
              <w:rPr>
                <w:rFonts w:cstheme="minorHAnsi"/>
                <w:sz w:val="20"/>
                <w:szCs w:val="20"/>
              </w:rPr>
            </w:pPr>
          </w:p>
          <w:p w14:paraId="0351227F" w14:textId="77777777" w:rsidR="00D13293" w:rsidRPr="00C7005C" w:rsidRDefault="00D13293" w:rsidP="00C457F1">
            <w:pPr>
              <w:rPr>
                <w:rFonts w:cstheme="minorHAnsi"/>
                <w:sz w:val="20"/>
                <w:szCs w:val="20"/>
              </w:rPr>
            </w:pPr>
            <w:r w:rsidRPr="00C7005C">
              <w:rPr>
                <w:rFonts w:cstheme="minorHAnsi"/>
                <w:sz w:val="20"/>
                <w:szCs w:val="20"/>
              </w:rPr>
              <w:t>Discussion: Having an individual responsible for the cybersecurity program is important and should not be an undue burden. The task is not necessarily full-time but the core responsibility for the program should be centralized.</w:t>
            </w:r>
          </w:p>
          <w:p w14:paraId="5AA50341" w14:textId="77777777" w:rsidR="00D13293" w:rsidRPr="00C7005C" w:rsidRDefault="00D13293" w:rsidP="00C457F1">
            <w:pPr>
              <w:rPr>
                <w:rFonts w:cstheme="minorHAnsi"/>
                <w:sz w:val="20"/>
                <w:szCs w:val="20"/>
              </w:rPr>
            </w:pPr>
          </w:p>
          <w:p w14:paraId="077AB966" w14:textId="77777777" w:rsidR="00D13293" w:rsidRPr="0002189B" w:rsidRDefault="00D13293" w:rsidP="00C457F1">
            <w:pPr>
              <w:rPr>
                <w:rFonts w:cstheme="minorHAnsi"/>
                <w:sz w:val="20"/>
                <w:szCs w:val="20"/>
              </w:rPr>
            </w:pPr>
            <w:r w:rsidRPr="00C7005C">
              <w:rPr>
                <w:rFonts w:cstheme="minorHAnsi"/>
                <w:sz w:val="20"/>
                <w:szCs w:val="20"/>
              </w:rPr>
              <w:t>Justification: Strengthen the guidance to have individual primary program responsibility</w:t>
            </w:r>
          </w:p>
        </w:tc>
        <w:tc>
          <w:tcPr>
            <w:tcW w:w="3870" w:type="dxa"/>
          </w:tcPr>
          <w:p w14:paraId="1C1A064A" w14:textId="77777777" w:rsidR="00D13293" w:rsidRDefault="00D13293" w:rsidP="00C457F1">
            <w:pPr>
              <w:rPr>
                <w:rFonts w:cstheme="minorHAnsi"/>
                <w:sz w:val="20"/>
                <w:szCs w:val="20"/>
              </w:rPr>
            </w:pPr>
            <w:r>
              <w:rPr>
                <w:rFonts w:cstheme="minorHAnsi"/>
                <w:sz w:val="20"/>
                <w:szCs w:val="20"/>
              </w:rPr>
              <w:t>Accepted.</w:t>
            </w:r>
          </w:p>
        </w:tc>
      </w:tr>
      <w:tr w:rsidR="00D13293" w:rsidRPr="00E71BE8" w14:paraId="52B042E2" w14:textId="77777777" w:rsidTr="00ED130E">
        <w:trPr>
          <w:cantSplit/>
          <w:trHeight w:val="170"/>
        </w:trPr>
        <w:tc>
          <w:tcPr>
            <w:tcW w:w="805" w:type="dxa"/>
          </w:tcPr>
          <w:p w14:paraId="3C6C6986"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26191505" w14:textId="77777777" w:rsidR="00D13293" w:rsidRDefault="00D13293" w:rsidP="00C457F1">
            <w:pPr>
              <w:rPr>
                <w:rFonts w:cstheme="minorHAnsi"/>
                <w:sz w:val="20"/>
                <w:szCs w:val="20"/>
              </w:rPr>
            </w:pPr>
            <w:r>
              <w:rPr>
                <w:rFonts w:cstheme="minorHAnsi"/>
                <w:sz w:val="20"/>
                <w:szCs w:val="20"/>
              </w:rPr>
              <w:t>6.3.3.2,</w:t>
            </w:r>
          </w:p>
          <w:p w14:paraId="2B482467" w14:textId="77777777" w:rsidR="00D13293" w:rsidRDefault="00D13293" w:rsidP="00C457F1">
            <w:pPr>
              <w:rPr>
                <w:rFonts w:cstheme="minorHAnsi"/>
                <w:sz w:val="20"/>
                <w:szCs w:val="20"/>
              </w:rPr>
            </w:pPr>
            <w:r>
              <w:rPr>
                <w:rFonts w:cstheme="minorHAnsi"/>
                <w:sz w:val="20"/>
                <w:szCs w:val="20"/>
              </w:rPr>
              <w:t>6.3.3-1 and 6.3.3-2</w:t>
            </w:r>
          </w:p>
        </w:tc>
        <w:tc>
          <w:tcPr>
            <w:tcW w:w="990" w:type="dxa"/>
          </w:tcPr>
          <w:p w14:paraId="09A9571E" w14:textId="77777777" w:rsidR="00D13293" w:rsidRDefault="00D13293" w:rsidP="00C457F1">
            <w:pPr>
              <w:rPr>
                <w:rFonts w:cstheme="minorHAnsi"/>
                <w:sz w:val="20"/>
                <w:szCs w:val="20"/>
              </w:rPr>
            </w:pPr>
            <w:r>
              <w:rPr>
                <w:rFonts w:cstheme="minorHAnsi"/>
                <w:sz w:val="20"/>
                <w:szCs w:val="20"/>
              </w:rPr>
              <w:t>AURA-NSO (Cross)</w:t>
            </w:r>
          </w:p>
        </w:tc>
        <w:tc>
          <w:tcPr>
            <w:tcW w:w="3060" w:type="dxa"/>
          </w:tcPr>
          <w:p w14:paraId="3E4BED43" w14:textId="77777777" w:rsidR="00D13293" w:rsidRPr="0063317A" w:rsidRDefault="00D13293" w:rsidP="00C457F1">
            <w:pPr>
              <w:rPr>
                <w:rFonts w:cstheme="minorHAnsi"/>
                <w:sz w:val="20"/>
                <w:szCs w:val="20"/>
              </w:rPr>
            </w:pPr>
            <w:r w:rsidRPr="0063317A">
              <w:rPr>
                <w:rFonts w:cstheme="minorHAnsi"/>
                <w:sz w:val="20"/>
                <w:szCs w:val="20"/>
              </w:rPr>
              <w:t>6.3.3.2 Policies</w:t>
            </w:r>
          </w:p>
          <w:p w14:paraId="01DA0354" w14:textId="77777777" w:rsidR="00D13293" w:rsidRDefault="00D13293" w:rsidP="00C457F1">
            <w:pPr>
              <w:rPr>
                <w:rFonts w:cstheme="minorHAnsi"/>
                <w:sz w:val="20"/>
                <w:szCs w:val="20"/>
              </w:rPr>
            </w:pPr>
            <w:r w:rsidRPr="0063317A">
              <w:rPr>
                <w:rFonts w:cstheme="minorHAnsi"/>
                <w:sz w:val="20"/>
                <w:szCs w:val="20"/>
              </w:rPr>
              <w:t>“Every facility project with information assets will require the development, approval and implementation</w:t>
            </w:r>
            <w:r>
              <w:rPr>
                <w:rFonts w:cstheme="minorHAnsi"/>
                <w:sz w:val="20"/>
                <w:szCs w:val="20"/>
              </w:rPr>
              <w:t xml:space="preserve"> </w:t>
            </w:r>
            <w:r w:rsidRPr="0063317A">
              <w:rPr>
                <w:rFonts w:cstheme="minorHAnsi"/>
                <w:sz w:val="20"/>
                <w:szCs w:val="20"/>
              </w:rPr>
              <w:t>of some information security policies within its cybersecurity program.</w:t>
            </w:r>
            <w:r>
              <w:rPr>
                <w:rFonts w:cstheme="minorHAnsi"/>
                <w:sz w:val="20"/>
                <w:szCs w:val="20"/>
              </w:rPr>
              <w:t xml:space="preserve"> ...”</w:t>
            </w:r>
          </w:p>
        </w:tc>
        <w:tc>
          <w:tcPr>
            <w:tcW w:w="4500" w:type="dxa"/>
          </w:tcPr>
          <w:p w14:paraId="23BE603E" w14:textId="77777777" w:rsidR="00D13293" w:rsidRPr="00D44B72" w:rsidRDefault="00D13293" w:rsidP="00C457F1">
            <w:pPr>
              <w:rPr>
                <w:rFonts w:cstheme="minorHAnsi"/>
                <w:sz w:val="20"/>
                <w:szCs w:val="20"/>
              </w:rPr>
            </w:pPr>
            <w:r w:rsidRPr="0063317A">
              <w:rPr>
                <w:rFonts w:cstheme="minorHAnsi"/>
                <w:sz w:val="20"/>
                <w:szCs w:val="20"/>
              </w:rPr>
              <w:t>A stronger message would be for the NSF to adopt Trusted</w:t>
            </w:r>
            <w:r>
              <w:rPr>
                <w:rFonts w:cstheme="minorHAnsi"/>
                <w:sz w:val="20"/>
                <w:szCs w:val="20"/>
              </w:rPr>
              <w:t xml:space="preserve"> </w:t>
            </w:r>
            <w:r w:rsidRPr="0063317A">
              <w:rPr>
                <w:rFonts w:cstheme="minorHAnsi"/>
                <w:sz w:val="20"/>
                <w:szCs w:val="20"/>
              </w:rPr>
              <w:t>CI policy</w:t>
            </w:r>
            <w:r>
              <w:rPr>
                <w:rFonts w:cstheme="minorHAnsi"/>
                <w:sz w:val="20"/>
                <w:szCs w:val="20"/>
              </w:rPr>
              <w:t xml:space="preserve"> </w:t>
            </w:r>
            <w:r w:rsidRPr="0063317A">
              <w:rPr>
                <w:rFonts w:cstheme="minorHAnsi"/>
                <w:sz w:val="20"/>
                <w:szCs w:val="20"/>
              </w:rPr>
              <w:t>templates, and provide them directly from NSF accessible resources.</w:t>
            </w:r>
          </w:p>
        </w:tc>
        <w:tc>
          <w:tcPr>
            <w:tcW w:w="3870" w:type="dxa"/>
          </w:tcPr>
          <w:p w14:paraId="78AC2E66" w14:textId="77777777" w:rsidR="00D13293" w:rsidRPr="00D65A91" w:rsidRDefault="00D13293" w:rsidP="00C457F1">
            <w:pPr>
              <w:rPr>
                <w:rFonts w:cstheme="minorHAnsi"/>
                <w:sz w:val="20"/>
                <w:szCs w:val="20"/>
              </w:rPr>
            </w:pPr>
            <w:r w:rsidRPr="00D65A91">
              <w:rPr>
                <w:rFonts w:cstheme="minorHAnsi"/>
                <w:sz w:val="20"/>
                <w:szCs w:val="20"/>
              </w:rPr>
              <w:t>Will be assessed and addressed in a later version.</w:t>
            </w:r>
          </w:p>
          <w:p w14:paraId="007CE6D6" w14:textId="77777777" w:rsidR="00D13293" w:rsidRPr="00D65A91" w:rsidRDefault="00D13293" w:rsidP="00C457F1">
            <w:pPr>
              <w:rPr>
                <w:rFonts w:cstheme="minorHAnsi"/>
                <w:sz w:val="20"/>
                <w:szCs w:val="20"/>
              </w:rPr>
            </w:pPr>
            <w:r w:rsidRPr="00D65A91">
              <w:rPr>
                <w:rFonts w:cstheme="minorHAnsi"/>
                <w:sz w:val="20"/>
                <w:szCs w:val="20"/>
              </w:rPr>
              <w:t>NSF major facilities currently have access to Trusted CI project resources and documentation currently as noted in Section 6.3.3.2.</w:t>
            </w:r>
          </w:p>
        </w:tc>
      </w:tr>
      <w:tr w:rsidR="00D13293" w:rsidRPr="00E71BE8" w14:paraId="1522079E" w14:textId="77777777" w:rsidTr="00ED130E">
        <w:trPr>
          <w:cantSplit/>
          <w:trHeight w:val="170"/>
        </w:trPr>
        <w:tc>
          <w:tcPr>
            <w:tcW w:w="805" w:type="dxa"/>
          </w:tcPr>
          <w:p w14:paraId="4F02B936"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36881B25" w14:textId="77777777" w:rsidR="00D13293" w:rsidRDefault="00D13293" w:rsidP="00C457F1">
            <w:pPr>
              <w:rPr>
                <w:rFonts w:cstheme="minorHAnsi"/>
                <w:sz w:val="20"/>
                <w:szCs w:val="20"/>
              </w:rPr>
            </w:pPr>
            <w:r>
              <w:rPr>
                <w:rFonts w:cstheme="minorHAnsi"/>
                <w:sz w:val="20"/>
                <w:szCs w:val="20"/>
              </w:rPr>
              <w:t>6.3.3.3,</w:t>
            </w:r>
          </w:p>
          <w:p w14:paraId="1E861BB5" w14:textId="77777777" w:rsidR="00D13293" w:rsidRDefault="00D13293" w:rsidP="00C457F1">
            <w:pPr>
              <w:rPr>
                <w:rFonts w:cstheme="minorHAnsi"/>
                <w:sz w:val="20"/>
                <w:szCs w:val="20"/>
              </w:rPr>
            </w:pPr>
            <w:r>
              <w:rPr>
                <w:rFonts w:cstheme="minorHAnsi"/>
                <w:sz w:val="20"/>
                <w:szCs w:val="20"/>
              </w:rPr>
              <w:t>6.3.3-2</w:t>
            </w:r>
          </w:p>
        </w:tc>
        <w:tc>
          <w:tcPr>
            <w:tcW w:w="990" w:type="dxa"/>
          </w:tcPr>
          <w:p w14:paraId="19E1AA40" w14:textId="77777777" w:rsidR="00D13293" w:rsidRDefault="00D13293" w:rsidP="00C457F1">
            <w:pPr>
              <w:rPr>
                <w:rFonts w:cstheme="minorHAnsi"/>
                <w:sz w:val="20"/>
                <w:szCs w:val="20"/>
              </w:rPr>
            </w:pPr>
            <w:r w:rsidRPr="00C83768">
              <w:rPr>
                <w:rFonts w:cstheme="minorHAnsi"/>
                <w:sz w:val="20"/>
                <w:szCs w:val="20"/>
              </w:rPr>
              <w:t>AURA-NSO (Cross)</w:t>
            </w:r>
          </w:p>
        </w:tc>
        <w:tc>
          <w:tcPr>
            <w:tcW w:w="3060" w:type="dxa"/>
          </w:tcPr>
          <w:p w14:paraId="79DA0472" w14:textId="77777777" w:rsidR="00D13293" w:rsidRPr="00C83768" w:rsidRDefault="00D13293" w:rsidP="00C457F1">
            <w:pPr>
              <w:rPr>
                <w:rFonts w:cstheme="minorHAnsi"/>
                <w:sz w:val="20"/>
                <w:szCs w:val="20"/>
              </w:rPr>
            </w:pPr>
            <w:r w:rsidRPr="00C83768">
              <w:rPr>
                <w:rFonts w:cstheme="minorHAnsi"/>
                <w:sz w:val="20"/>
                <w:szCs w:val="20"/>
              </w:rPr>
              <w:t>6.3.3.3 Risk Management and Acceptance</w:t>
            </w:r>
          </w:p>
          <w:p w14:paraId="3BE98DD9" w14:textId="77777777" w:rsidR="00D13293" w:rsidRDefault="00D13293" w:rsidP="00C457F1">
            <w:pPr>
              <w:rPr>
                <w:rFonts w:cstheme="minorHAnsi"/>
                <w:sz w:val="20"/>
                <w:szCs w:val="20"/>
              </w:rPr>
            </w:pPr>
            <w:r w:rsidRPr="00C83768">
              <w:rPr>
                <w:rFonts w:cstheme="minorHAnsi"/>
                <w:sz w:val="20"/>
                <w:szCs w:val="20"/>
              </w:rPr>
              <w:t>“Cybersecurity programs employ a risk-based approach to information security and as such, there is</w:t>
            </w:r>
            <w:r>
              <w:rPr>
                <w:rFonts w:cstheme="minorHAnsi"/>
                <w:sz w:val="20"/>
                <w:szCs w:val="20"/>
              </w:rPr>
              <w:t xml:space="preserve"> </w:t>
            </w:r>
            <w:r w:rsidRPr="00C83768">
              <w:rPr>
                <w:rFonts w:cstheme="minorHAnsi"/>
                <w:sz w:val="20"/>
                <w:szCs w:val="20"/>
              </w:rPr>
              <w:t>inherent acknowledgement by NSF that any valuable activity requires acceptance of residual risk.</w:t>
            </w:r>
            <w:r>
              <w:rPr>
                <w:rFonts w:cstheme="minorHAnsi"/>
                <w:sz w:val="20"/>
                <w:szCs w:val="20"/>
              </w:rPr>
              <w:t xml:space="preserve"> ...”</w:t>
            </w:r>
          </w:p>
        </w:tc>
        <w:tc>
          <w:tcPr>
            <w:tcW w:w="4500" w:type="dxa"/>
          </w:tcPr>
          <w:p w14:paraId="09F37ECC" w14:textId="77777777" w:rsidR="00D13293" w:rsidRPr="00D44B72" w:rsidRDefault="00D13293" w:rsidP="00C457F1">
            <w:pPr>
              <w:rPr>
                <w:rFonts w:cstheme="minorHAnsi"/>
                <w:sz w:val="20"/>
                <w:szCs w:val="20"/>
              </w:rPr>
            </w:pPr>
            <w:r w:rsidRPr="00C83768">
              <w:rPr>
                <w:rFonts w:cstheme="minorHAnsi"/>
                <w:sz w:val="20"/>
                <w:szCs w:val="20"/>
              </w:rPr>
              <w:t>I am not confident LF leadership will acknowledge the importance of</w:t>
            </w:r>
            <w:r>
              <w:rPr>
                <w:rFonts w:cstheme="minorHAnsi"/>
                <w:sz w:val="20"/>
                <w:szCs w:val="20"/>
              </w:rPr>
              <w:t xml:space="preserve"> </w:t>
            </w:r>
            <w:r w:rsidRPr="00C83768">
              <w:rPr>
                <w:rFonts w:cstheme="minorHAnsi"/>
                <w:sz w:val="20"/>
                <w:szCs w:val="20"/>
              </w:rPr>
              <w:t>Risk Management and Acceptance of their security programs based on the commentary in</w:t>
            </w:r>
            <w:r>
              <w:rPr>
                <w:rFonts w:cstheme="minorHAnsi"/>
                <w:sz w:val="20"/>
                <w:szCs w:val="20"/>
              </w:rPr>
              <w:t xml:space="preserve"> </w:t>
            </w:r>
            <w:r w:rsidRPr="00C83768">
              <w:rPr>
                <w:rFonts w:cstheme="minorHAnsi"/>
                <w:sz w:val="20"/>
                <w:szCs w:val="20"/>
              </w:rPr>
              <w:t>section 6.3.3.3. I feel this important task could easily be ignored, or set aside, due to the lack of</w:t>
            </w:r>
            <w:r>
              <w:rPr>
                <w:rFonts w:cstheme="minorHAnsi"/>
                <w:sz w:val="20"/>
                <w:szCs w:val="20"/>
              </w:rPr>
              <w:t xml:space="preserve"> </w:t>
            </w:r>
            <w:r w:rsidRPr="00C83768">
              <w:rPr>
                <w:rFonts w:cstheme="minorHAnsi"/>
                <w:sz w:val="20"/>
                <w:szCs w:val="20"/>
              </w:rPr>
              <w:t>any NSF published requirement. LFs leadership is focused on their scientific project, and if they</w:t>
            </w:r>
            <w:r>
              <w:rPr>
                <w:rFonts w:cstheme="minorHAnsi"/>
                <w:sz w:val="20"/>
                <w:szCs w:val="20"/>
              </w:rPr>
              <w:t xml:space="preserve"> </w:t>
            </w:r>
            <w:r w:rsidRPr="00C83768">
              <w:rPr>
                <w:rFonts w:cstheme="minorHAnsi"/>
                <w:sz w:val="20"/>
                <w:szCs w:val="20"/>
              </w:rPr>
              <w:t>are not required to accomplish an information technology security related task, I would expect</w:t>
            </w:r>
            <w:r>
              <w:rPr>
                <w:rFonts w:cstheme="minorHAnsi"/>
                <w:sz w:val="20"/>
                <w:szCs w:val="20"/>
              </w:rPr>
              <w:t xml:space="preserve"> </w:t>
            </w:r>
            <w:r w:rsidRPr="00C83768">
              <w:rPr>
                <w:rFonts w:cstheme="minorHAnsi"/>
                <w:sz w:val="20"/>
                <w:szCs w:val="20"/>
              </w:rPr>
              <w:t>little effort and few resources being available to LF Cybersecurity/Information Technology</w:t>
            </w:r>
            <w:r>
              <w:rPr>
                <w:rFonts w:cstheme="minorHAnsi"/>
                <w:sz w:val="20"/>
                <w:szCs w:val="20"/>
              </w:rPr>
              <w:t xml:space="preserve"> </w:t>
            </w:r>
            <w:r w:rsidRPr="00C83768">
              <w:rPr>
                <w:rFonts w:cstheme="minorHAnsi"/>
                <w:sz w:val="20"/>
                <w:szCs w:val="20"/>
              </w:rPr>
              <w:t>teams for these types of activities.</w:t>
            </w:r>
          </w:p>
        </w:tc>
        <w:tc>
          <w:tcPr>
            <w:tcW w:w="3870" w:type="dxa"/>
          </w:tcPr>
          <w:p w14:paraId="7F134B38" w14:textId="77777777" w:rsidR="00D13293" w:rsidRPr="00D65A91" w:rsidRDefault="00D13293" w:rsidP="00C457F1">
            <w:pPr>
              <w:rPr>
                <w:rFonts w:cstheme="minorHAnsi"/>
                <w:sz w:val="20"/>
                <w:szCs w:val="20"/>
              </w:rPr>
            </w:pPr>
            <w:r w:rsidRPr="00D65A91">
              <w:rPr>
                <w:rFonts w:cstheme="minorHAnsi"/>
                <w:sz w:val="20"/>
                <w:szCs w:val="20"/>
              </w:rPr>
              <w:t>No change.</w:t>
            </w:r>
          </w:p>
          <w:p w14:paraId="22398EA5" w14:textId="77777777" w:rsidR="00D13293" w:rsidRPr="00D65A91" w:rsidRDefault="00D13293" w:rsidP="00C457F1">
            <w:pPr>
              <w:rPr>
                <w:rFonts w:cstheme="minorHAnsi"/>
                <w:sz w:val="20"/>
                <w:szCs w:val="20"/>
              </w:rPr>
            </w:pPr>
            <w:r w:rsidRPr="00D65A91">
              <w:rPr>
                <w:rFonts w:cstheme="minorHAnsi"/>
                <w:sz w:val="20"/>
                <w:szCs w:val="20"/>
              </w:rPr>
              <w:t>Comment is an observation and opinion on the generalized issue of mandating requirements vs. flexibility for major facilities to scope their own cybersecurity program. With the wide range of differences between NSF major facilities in both science community and management structures, NSF feels flexibility is appropriate in this version of the MFG.</w:t>
            </w:r>
          </w:p>
        </w:tc>
      </w:tr>
      <w:tr w:rsidR="00D13293" w:rsidRPr="00E71BE8" w14:paraId="42A04B3B" w14:textId="77777777" w:rsidTr="00ED130E">
        <w:trPr>
          <w:cantSplit/>
          <w:trHeight w:val="170"/>
        </w:trPr>
        <w:tc>
          <w:tcPr>
            <w:tcW w:w="805" w:type="dxa"/>
          </w:tcPr>
          <w:p w14:paraId="558AEA4D"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D4B64C3" w14:textId="77777777" w:rsidR="00D13293" w:rsidRDefault="00D13293" w:rsidP="00C457F1">
            <w:pPr>
              <w:rPr>
                <w:rFonts w:cstheme="minorHAnsi"/>
                <w:sz w:val="20"/>
                <w:szCs w:val="20"/>
              </w:rPr>
            </w:pPr>
            <w:r>
              <w:rPr>
                <w:rFonts w:cstheme="minorHAnsi"/>
                <w:sz w:val="20"/>
                <w:szCs w:val="20"/>
              </w:rPr>
              <w:t>6.3.3.3,</w:t>
            </w:r>
          </w:p>
          <w:p w14:paraId="6065700B" w14:textId="77777777" w:rsidR="00D13293" w:rsidRDefault="00D13293" w:rsidP="00C457F1">
            <w:pPr>
              <w:rPr>
                <w:rFonts w:cstheme="minorHAnsi"/>
                <w:sz w:val="20"/>
                <w:szCs w:val="20"/>
              </w:rPr>
            </w:pPr>
            <w:r>
              <w:rPr>
                <w:rFonts w:cstheme="minorHAnsi"/>
                <w:sz w:val="20"/>
                <w:szCs w:val="20"/>
              </w:rPr>
              <w:t>6.3.3-2</w:t>
            </w:r>
          </w:p>
        </w:tc>
        <w:tc>
          <w:tcPr>
            <w:tcW w:w="990" w:type="dxa"/>
          </w:tcPr>
          <w:p w14:paraId="2E8842B8"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58B64DE0" w14:textId="77777777" w:rsidR="00D13293" w:rsidRDefault="00D13293" w:rsidP="00C457F1">
            <w:pPr>
              <w:rPr>
                <w:rFonts w:cstheme="minorHAnsi"/>
                <w:sz w:val="20"/>
                <w:szCs w:val="20"/>
              </w:rPr>
            </w:pPr>
            <w:r>
              <w:rPr>
                <w:rFonts w:cstheme="minorHAnsi"/>
                <w:sz w:val="20"/>
                <w:szCs w:val="20"/>
              </w:rPr>
              <w:t>“</w:t>
            </w:r>
            <w:r w:rsidRPr="00D44B72">
              <w:rPr>
                <w:rFonts w:cstheme="minorHAnsi"/>
                <w:sz w:val="20"/>
                <w:szCs w:val="20"/>
              </w:rPr>
              <w:t xml:space="preserve">In addition to the Center for Trustworthy Scientific Cyberinfrastructure (CTSC) guide which is tailored to the scientific community, </w:t>
            </w:r>
            <w:r>
              <w:rPr>
                <w:rFonts w:cstheme="minorHAnsi"/>
                <w:sz w:val="20"/>
                <w:szCs w:val="20"/>
              </w:rPr>
              <w:t>...”</w:t>
            </w:r>
          </w:p>
        </w:tc>
        <w:tc>
          <w:tcPr>
            <w:tcW w:w="4500" w:type="dxa"/>
          </w:tcPr>
          <w:p w14:paraId="64D67765" w14:textId="77777777" w:rsidR="00D13293" w:rsidRPr="00D44B72" w:rsidRDefault="00D13293" w:rsidP="00C457F1">
            <w:pPr>
              <w:rPr>
                <w:rFonts w:cstheme="minorHAnsi"/>
                <w:sz w:val="20"/>
                <w:szCs w:val="20"/>
              </w:rPr>
            </w:pPr>
            <w:r w:rsidRPr="00D44B72">
              <w:rPr>
                <w:rFonts w:cstheme="minorHAnsi"/>
                <w:sz w:val="20"/>
                <w:szCs w:val="20"/>
              </w:rPr>
              <w:t>Suggest changing: “Center for Trustworthy Scientific Cyberinfrastructure (CTSC)”</w:t>
            </w:r>
            <w:r>
              <w:rPr>
                <w:rFonts w:cstheme="minorHAnsi"/>
                <w:sz w:val="20"/>
                <w:szCs w:val="20"/>
              </w:rPr>
              <w:t xml:space="preserve">  </w:t>
            </w:r>
            <w:r w:rsidRPr="00D44B72">
              <w:rPr>
                <w:rFonts w:cstheme="minorHAnsi"/>
                <w:sz w:val="20"/>
                <w:szCs w:val="20"/>
              </w:rPr>
              <w:t>To read: “Trusted CI”</w:t>
            </w:r>
          </w:p>
          <w:p w14:paraId="12AF428C" w14:textId="77777777" w:rsidR="00D13293" w:rsidRPr="00D44B72" w:rsidRDefault="00D13293" w:rsidP="00C457F1">
            <w:pPr>
              <w:rPr>
                <w:rFonts w:cstheme="minorHAnsi"/>
                <w:sz w:val="20"/>
                <w:szCs w:val="20"/>
              </w:rPr>
            </w:pPr>
          </w:p>
          <w:p w14:paraId="6898BB11" w14:textId="77777777" w:rsidR="00D13293" w:rsidRPr="00D44B72" w:rsidRDefault="00D13293" w:rsidP="00C457F1">
            <w:pPr>
              <w:rPr>
                <w:rFonts w:cstheme="minorHAnsi"/>
                <w:sz w:val="20"/>
                <w:szCs w:val="20"/>
              </w:rPr>
            </w:pPr>
            <w:r w:rsidRPr="00D44B72">
              <w:rPr>
                <w:rFonts w:cstheme="minorHAnsi"/>
                <w:sz w:val="20"/>
                <w:szCs w:val="20"/>
              </w:rPr>
              <w:t>Discussion: CTSC has changed its name to Trusted CI.</w:t>
            </w:r>
          </w:p>
          <w:p w14:paraId="464D5C95" w14:textId="77777777" w:rsidR="00D13293" w:rsidRPr="00D44B72" w:rsidRDefault="00D13293" w:rsidP="00C457F1">
            <w:pPr>
              <w:rPr>
                <w:rFonts w:cstheme="minorHAnsi"/>
                <w:sz w:val="20"/>
                <w:szCs w:val="20"/>
              </w:rPr>
            </w:pPr>
          </w:p>
          <w:p w14:paraId="20E59F11" w14:textId="77777777" w:rsidR="00D13293" w:rsidRPr="0002189B" w:rsidRDefault="00D13293" w:rsidP="00C457F1">
            <w:pPr>
              <w:rPr>
                <w:rFonts w:cstheme="minorHAnsi"/>
                <w:sz w:val="20"/>
                <w:szCs w:val="20"/>
              </w:rPr>
            </w:pPr>
            <w:r w:rsidRPr="00D44B72">
              <w:rPr>
                <w:rFonts w:cstheme="minorHAnsi"/>
                <w:sz w:val="20"/>
                <w:szCs w:val="20"/>
              </w:rPr>
              <w:t>Justification: Update organization name</w:t>
            </w:r>
          </w:p>
        </w:tc>
        <w:tc>
          <w:tcPr>
            <w:tcW w:w="3870" w:type="dxa"/>
          </w:tcPr>
          <w:p w14:paraId="2F82A929" w14:textId="77777777" w:rsidR="00D13293" w:rsidRDefault="00D13293" w:rsidP="00C457F1">
            <w:pPr>
              <w:rPr>
                <w:rFonts w:cstheme="minorHAnsi"/>
                <w:sz w:val="20"/>
                <w:szCs w:val="20"/>
              </w:rPr>
            </w:pPr>
            <w:r>
              <w:rPr>
                <w:rFonts w:cstheme="minorHAnsi"/>
                <w:sz w:val="20"/>
                <w:szCs w:val="20"/>
              </w:rPr>
              <w:t>Accepted.</w:t>
            </w:r>
          </w:p>
        </w:tc>
      </w:tr>
      <w:tr w:rsidR="00D13293" w:rsidRPr="00E71BE8" w14:paraId="3D73B90A" w14:textId="77777777" w:rsidTr="00ED130E">
        <w:trPr>
          <w:cantSplit/>
          <w:trHeight w:val="170"/>
        </w:trPr>
        <w:tc>
          <w:tcPr>
            <w:tcW w:w="805" w:type="dxa"/>
          </w:tcPr>
          <w:p w14:paraId="1A72FF43"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8B7653C" w14:textId="77777777" w:rsidR="00D13293" w:rsidRDefault="00D13293" w:rsidP="00C457F1">
            <w:pPr>
              <w:rPr>
                <w:rFonts w:cstheme="minorHAnsi"/>
                <w:sz w:val="20"/>
                <w:szCs w:val="20"/>
              </w:rPr>
            </w:pPr>
            <w:r>
              <w:rPr>
                <w:rFonts w:cstheme="minorHAnsi"/>
                <w:sz w:val="20"/>
                <w:szCs w:val="20"/>
              </w:rPr>
              <w:t>6.3.3.4,</w:t>
            </w:r>
          </w:p>
          <w:p w14:paraId="3EB39BF8" w14:textId="77777777" w:rsidR="00D13293" w:rsidRDefault="00D13293" w:rsidP="00C457F1">
            <w:pPr>
              <w:rPr>
                <w:rFonts w:cstheme="minorHAnsi"/>
                <w:sz w:val="20"/>
                <w:szCs w:val="20"/>
              </w:rPr>
            </w:pPr>
            <w:r>
              <w:rPr>
                <w:rFonts w:cstheme="minorHAnsi"/>
                <w:sz w:val="20"/>
                <w:szCs w:val="20"/>
              </w:rPr>
              <w:t>6.3.3-2</w:t>
            </w:r>
          </w:p>
        </w:tc>
        <w:tc>
          <w:tcPr>
            <w:tcW w:w="990" w:type="dxa"/>
          </w:tcPr>
          <w:p w14:paraId="0B734586"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68D97DF9" w14:textId="77777777" w:rsidR="00D13293" w:rsidRDefault="00D13293" w:rsidP="00C457F1">
            <w:pPr>
              <w:rPr>
                <w:rFonts w:cstheme="minorHAnsi"/>
                <w:sz w:val="20"/>
                <w:szCs w:val="20"/>
              </w:rPr>
            </w:pPr>
            <w:r>
              <w:rPr>
                <w:rFonts w:cstheme="minorHAnsi"/>
                <w:sz w:val="20"/>
                <w:szCs w:val="20"/>
              </w:rPr>
              <w:t>“</w:t>
            </w:r>
            <w:r w:rsidRPr="00565D01">
              <w:rPr>
                <w:rFonts w:cstheme="minorHAnsi"/>
                <w:sz w:val="20"/>
                <w:szCs w:val="20"/>
              </w:rPr>
              <w:t>Given the dynamic technology and cybersecurity landscape, organizations are advised to plan for periodic evaluations of the cybersecurity program, including policies, practices, and controls. While project management and NSF oversight will involve regular reporting and review of program milestones, outcome metrics, and incidents, the project is encouraged to consider periodic self-assessments, external or stakeholder reviews, and evaluation of incident response. Tools are available from variety of sources to aid in assessment.</w:t>
            </w:r>
            <w:r>
              <w:rPr>
                <w:rFonts w:cstheme="minorHAnsi"/>
                <w:sz w:val="20"/>
                <w:szCs w:val="20"/>
              </w:rPr>
              <w:t>”</w:t>
            </w:r>
          </w:p>
        </w:tc>
        <w:tc>
          <w:tcPr>
            <w:tcW w:w="4500" w:type="dxa"/>
          </w:tcPr>
          <w:p w14:paraId="7AC295C4" w14:textId="77777777" w:rsidR="00D13293" w:rsidRPr="00565D01" w:rsidRDefault="00D13293" w:rsidP="00C457F1">
            <w:pPr>
              <w:rPr>
                <w:rFonts w:cstheme="minorHAnsi"/>
                <w:sz w:val="20"/>
                <w:szCs w:val="20"/>
              </w:rPr>
            </w:pPr>
            <w:r w:rsidRPr="00565D01">
              <w:rPr>
                <w:rFonts w:cstheme="minorHAnsi"/>
                <w:sz w:val="20"/>
                <w:szCs w:val="20"/>
              </w:rPr>
              <w:t>Suggest changing: “... organizations are advised to plan for …”</w:t>
            </w:r>
            <w:r>
              <w:rPr>
                <w:rFonts w:cstheme="minorHAnsi"/>
                <w:sz w:val="20"/>
                <w:szCs w:val="20"/>
              </w:rPr>
              <w:t xml:space="preserve">  </w:t>
            </w:r>
            <w:r w:rsidRPr="00565D01">
              <w:rPr>
                <w:rFonts w:cstheme="minorHAnsi"/>
                <w:sz w:val="20"/>
                <w:szCs w:val="20"/>
              </w:rPr>
              <w:t>To read: “ … organizations should plan for …”</w:t>
            </w:r>
          </w:p>
          <w:p w14:paraId="15F87804" w14:textId="77777777" w:rsidR="00D13293" w:rsidRPr="00565D01" w:rsidRDefault="00D13293" w:rsidP="00C457F1">
            <w:pPr>
              <w:rPr>
                <w:rFonts w:cstheme="minorHAnsi"/>
                <w:sz w:val="20"/>
                <w:szCs w:val="20"/>
              </w:rPr>
            </w:pPr>
          </w:p>
          <w:p w14:paraId="7820F602" w14:textId="77777777" w:rsidR="00D13293" w:rsidRPr="00565D01" w:rsidRDefault="00D13293" w:rsidP="00C457F1">
            <w:pPr>
              <w:rPr>
                <w:rFonts w:cstheme="minorHAnsi"/>
                <w:sz w:val="20"/>
                <w:szCs w:val="20"/>
              </w:rPr>
            </w:pPr>
            <w:r w:rsidRPr="00565D01">
              <w:rPr>
                <w:rFonts w:cstheme="minorHAnsi"/>
                <w:sz w:val="20"/>
                <w:szCs w:val="20"/>
              </w:rPr>
              <w:t>Suggest changing: “ …  the project is encouraged to consider …”</w:t>
            </w:r>
            <w:r>
              <w:rPr>
                <w:rFonts w:cstheme="minorHAnsi"/>
                <w:sz w:val="20"/>
                <w:szCs w:val="20"/>
              </w:rPr>
              <w:t xml:space="preserve">  </w:t>
            </w:r>
            <w:r w:rsidRPr="00565D01">
              <w:rPr>
                <w:rFonts w:cstheme="minorHAnsi"/>
                <w:sz w:val="20"/>
                <w:szCs w:val="20"/>
              </w:rPr>
              <w:t>To read: “... the project should include in the NSF review …”</w:t>
            </w:r>
          </w:p>
          <w:p w14:paraId="238AB2A6" w14:textId="77777777" w:rsidR="00D13293" w:rsidRPr="00565D01" w:rsidRDefault="00D13293" w:rsidP="00C457F1">
            <w:pPr>
              <w:rPr>
                <w:rFonts w:cstheme="minorHAnsi"/>
                <w:sz w:val="20"/>
                <w:szCs w:val="20"/>
              </w:rPr>
            </w:pPr>
          </w:p>
          <w:p w14:paraId="1AF450F7" w14:textId="77777777" w:rsidR="00D13293" w:rsidRPr="00565D01" w:rsidRDefault="00D13293" w:rsidP="00C457F1">
            <w:pPr>
              <w:rPr>
                <w:rFonts w:cstheme="minorHAnsi"/>
                <w:sz w:val="20"/>
                <w:szCs w:val="20"/>
              </w:rPr>
            </w:pPr>
            <w:r w:rsidRPr="00565D01">
              <w:rPr>
                <w:rFonts w:cstheme="minorHAnsi"/>
                <w:sz w:val="20"/>
                <w:szCs w:val="20"/>
              </w:rPr>
              <w:t>Discussion: Given that NSF oversight will require a review of the cybersecurity program, the language in this paragraph should be strengthened.</w:t>
            </w:r>
          </w:p>
          <w:p w14:paraId="29D2D239" w14:textId="77777777" w:rsidR="00D13293" w:rsidRPr="00565D01" w:rsidRDefault="00D13293" w:rsidP="00C457F1">
            <w:pPr>
              <w:rPr>
                <w:rFonts w:cstheme="minorHAnsi"/>
                <w:sz w:val="20"/>
                <w:szCs w:val="20"/>
              </w:rPr>
            </w:pPr>
          </w:p>
          <w:p w14:paraId="17D79AEB" w14:textId="77777777" w:rsidR="00D13293" w:rsidRPr="0002189B" w:rsidRDefault="00D13293" w:rsidP="00C457F1">
            <w:pPr>
              <w:rPr>
                <w:rFonts w:cstheme="minorHAnsi"/>
                <w:sz w:val="20"/>
                <w:szCs w:val="20"/>
              </w:rPr>
            </w:pPr>
            <w:r w:rsidRPr="00565D01">
              <w:rPr>
                <w:rFonts w:cstheme="minorHAnsi"/>
                <w:sz w:val="20"/>
                <w:szCs w:val="20"/>
              </w:rPr>
              <w:t>Justification: Ensure the cybersecurity program undergoes periodic evaluation and review</w:t>
            </w:r>
          </w:p>
        </w:tc>
        <w:tc>
          <w:tcPr>
            <w:tcW w:w="3870" w:type="dxa"/>
          </w:tcPr>
          <w:p w14:paraId="646D9571" w14:textId="77777777" w:rsidR="00D13293" w:rsidRDefault="00D13293" w:rsidP="00C457F1">
            <w:pPr>
              <w:rPr>
                <w:rFonts w:cstheme="minorHAnsi"/>
                <w:sz w:val="20"/>
                <w:szCs w:val="20"/>
              </w:rPr>
            </w:pPr>
            <w:r>
              <w:rPr>
                <w:rFonts w:cstheme="minorHAnsi"/>
                <w:sz w:val="20"/>
                <w:szCs w:val="20"/>
              </w:rPr>
              <w:t>Accepted.</w:t>
            </w:r>
          </w:p>
          <w:p w14:paraId="5B0AEF35" w14:textId="77777777" w:rsidR="00D13293" w:rsidRDefault="00D13293" w:rsidP="00C457F1">
            <w:pPr>
              <w:rPr>
                <w:rFonts w:cstheme="minorHAnsi"/>
                <w:sz w:val="20"/>
                <w:szCs w:val="20"/>
              </w:rPr>
            </w:pPr>
          </w:p>
          <w:p w14:paraId="4D87B851" w14:textId="77777777" w:rsidR="00D13293" w:rsidRDefault="00D13293" w:rsidP="00C457F1">
            <w:pPr>
              <w:rPr>
                <w:rFonts w:cstheme="minorHAnsi"/>
                <w:sz w:val="20"/>
                <w:szCs w:val="20"/>
              </w:rPr>
            </w:pPr>
          </w:p>
          <w:p w14:paraId="6AB6E320" w14:textId="77777777" w:rsidR="00D13293" w:rsidRDefault="00D13293" w:rsidP="00C457F1">
            <w:pPr>
              <w:rPr>
                <w:rFonts w:cstheme="minorHAnsi"/>
                <w:sz w:val="20"/>
                <w:szCs w:val="20"/>
              </w:rPr>
            </w:pPr>
          </w:p>
          <w:p w14:paraId="05342B74" w14:textId="77777777" w:rsidR="00D13293" w:rsidRDefault="00D13293" w:rsidP="00C457F1">
            <w:pPr>
              <w:rPr>
                <w:rFonts w:cstheme="minorHAnsi"/>
                <w:sz w:val="20"/>
                <w:szCs w:val="20"/>
              </w:rPr>
            </w:pPr>
            <w:r>
              <w:rPr>
                <w:rFonts w:cstheme="minorHAnsi"/>
                <w:sz w:val="20"/>
                <w:szCs w:val="20"/>
              </w:rPr>
              <w:t>Will be assessed and addressed in a later version.</w:t>
            </w:r>
          </w:p>
        </w:tc>
      </w:tr>
      <w:tr w:rsidR="00D13293" w:rsidRPr="00E71BE8" w14:paraId="3633031C" w14:textId="77777777" w:rsidTr="00ED130E">
        <w:trPr>
          <w:cantSplit/>
          <w:trHeight w:val="170"/>
        </w:trPr>
        <w:tc>
          <w:tcPr>
            <w:tcW w:w="805" w:type="dxa"/>
          </w:tcPr>
          <w:p w14:paraId="1B8E7B71"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4226A7A" w14:textId="77777777" w:rsidR="00D13293" w:rsidRDefault="00D13293" w:rsidP="00C457F1">
            <w:pPr>
              <w:rPr>
                <w:rFonts w:cstheme="minorHAnsi"/>
                <w:sz w:val="20"/>
                <w:szCs w:val="20"/>
              </w:rPr>
            </w:pPr>
            <w:r>
              <w:rPr>
                <w:rFonts w:cstheme="minorHAnsi"/>
                <w:sz w:val="20"/>
                <w:szCs w:val="20"/>
              </w:rPr>
              <w:t>6.3.3.4,</w:t>
            </w:r>
          </w:p>
          <w:p w14:paraId="775BAEA5" w14:textId="77777777" w:rsidR="00D13293" w:rsidRDefault="00D13293" w:rsidP="00C457F1">
            <w:pPr>
              <w:rPr>
                <w:rFonts w:cstheme="minorHAnsi"/>
                <w:sz w:val="20"/>
                <w:szCs w:val="20"/>
              </w:rPr>
            </w:pPr>
            <w:r>
              <w:rPr>
                <w:rFonts w:cstheme="minorHAnsi"/>
                <w:sz w:val="20"/>
                <w:szCs w:val="20"/>
              </w:rPr>
              <w:t>6.3.3-2</w:t>
            </w:r>
          </w:p>
        </w:tc>
        <w:tc>
          <w:tcPr>
            <w:tcW w:w="990" w:type="dxa"/>
          </w:tcPr>
          <w:p w14:paraId="1347F877" w14:textId="77777777" w:rsidR="00D13293" w:rsidRDefault="00D13293" w:rsidP="00C457F1">
            <w:pPr>
              <w:rPr>
                <w:rFonts w:cstheme="minorHAnsi"/>
                <w:sz w:val="20"/>
                <w:szCs w:val="20"/>
              </w:rPr>
            </w:pPr>
            <w:r w:rsidRPr="00C83768">
              <w:rPr>
                <w:rFonts w:cstheme="minorHAnsi"/>
                <w:sz w:val="20"/>
                <w:szCs w:val="20"/>
              </w:rPr>
              <w:t>AURA-NSO (Cross)</w:t>
            </w:r>
          </w:p>
        </w:tc>
        <w:tc>
          <w:tcPr>
            <w:tcW w:w="3060" w:type="dxa"/>
          </w:tcPr>
          <w:p w14:paraId="5F546E9C" w14:textId="77777777" w:rsidR="00D13293" w:rsidRPr="00C83768" w:rsidRDefault="00D13293" w:rsidP="00C457F1">
            <w:pPr>
              <w:rPr>
                <w:rFonts w:cstheme="minorHAnsi"/>
                <w:sz w:val="20"/>
                <w:szCs w:val="20"/>
              </w:rPr>
            </w:pPr>
            <w:r w:rsidRPr="00C83768">
              <w:rPr>
                <w:rFonts w:cstheme="minorHAnsi"/>
                <w:sz w:val="20"/>
                <w:szCs w:val="20"/>
              </w:rPr>
              <w:t>6.3.3.4 Evaluation</w:t>
            </w:r>
          </w:p>
          <w:p w14:paraId="45244245" w14:textId="77777777" w:rsidR="00D13293" w:rsidRDefault="00D13293" w:rsidP="00C457F1">
            <w:pPr>
              <w:rPr>
                <w:rFonts w:cstheme="minorHAnsi"/>
                <w:sz w:val="20"/>
                <w:szCs w:val="20"/>
              </w:rPr>
            </w:pPr>
            <w:r w:rsidRPr="00C83768">
              <w:rPr>
                <w:rFonts w:cstheme="minorHAnsi"/>
                <w:sz w:val="20"/>
                <w:szCs w:val="20"/>
              </w:rPr>
              <w:t>“Given the dynamic technology and cybersecurity landscape, organizations are advised to plan for</w:t>
            </w:r>
            <w:r>
              <w:rPr>
                <w:rFonts w:cstheme="minorHAnsi"/>
                <w:sz w:val="20"/>
                <w:szCs w:val="20"/>
              </w:rPr>
              <w:t xml:space="preserve"> </w:t>
            </w:r>
            <w:r w:rsidRPr="00C83768">
              <w:rPr>
                <w:rFonts w:cstheme="minorHAnsi"/>
                <w:sz w:val="20"/>
                <w:szCs w:val="20"/>
              </w:rPr>
              <w:t>periodic evaluations of the cybersecurity program, including policies, practices, and controls.</w:t>
            </w:r>
            <w:r>
              <w:rPr>
                <w:rFonts w:cstheme="minorHAnsi"/>
                <w:sz w:val="20"/>
                <w:szCs w:val="20"/>
              </w:rPr>
              <w:t xml:space="preserve"> ...”</w:t>
            </w:r>
          </w:p>
        </w:tc>
        <w:tc>
          <w:tcPr>
            <w:tcW w:w="4500" w:type="dxa"/>
          </w:tcPr>
          <w:p w14:paraId="1B0F249D" w14:textId="77777777" w:rsidR="00D13293" w:rsidRPr="00565D01" w:rsidRDefault="00D13293" w:rsidP="00C457F1">
            <w:pPr>
              <w:rPr>
                <w:rFonts w:cstheme="minorHAnsi"/>
                <w:sz w:val="20"/>
                <w:szCs w:val="20"/>
              </w:rPr>
            </w:pPr>
            <w:r>
              <w:rPr>
                <w:rFonts w:cstheme="minorHAnsi"/>
                <w:sz w:val="20"/>
                <w:szCs w:val="20"/>
              </w:rPr>
              <w:t xml:space="preserve">I </w:t>
            </w:r>
            <w:r w:rsidRPr="00C83768">
              <w:rPr>
                <w:rFonts w:cstheme="minorHAnsi"/>
                <w:sz w:val="20"/>
                <w:szCs w:val="20"/>
              </w:rPr>
              <w:t>like the tone of this section. It does tend to conflict with the remainder</w:t>
            </w:r>
            <w:r>
              <w:rPr>
                <w:rFonts w:cstheme="minorHAnsi"/>
                <w:sz w:val="20"/>
                <w:szCs w:val="20"/>
              </w:rPr>
              <w:t xml:space="preserve"> </w:t>
            </w:r>
            <w:r w:rsidRPr="00C83768">
              <w:rPr>
                <w:rFonts w:cstheme="minorHAnsi"/>
                <w:sz w:val="20"/>
                <w:szCs w:val="20"/>
              </w:rPr>
              <w:t>of the overall section 6.3. All of section 6.3 is providing guidance of some sort, but does not</w:t>
            </w:r>
            <w:r>
              <w:rPr>
                <w:rFonts w:cstheme="minorHAnsi"/>
                <w:sz w:val="20"/>
                <w:szCs w:val="20"/>
              </w:rPr>
              <w:t xml:space="preserve"> </w:t>
            </w:r>
            <w:r w:rsidRPr="00C83768">
              <w:rPr>
                <w:rFonts w:cstheme="minorHAnsi"/>
                <w:sz w:val="20"/>
                <w:szCs w:val="20"/>
              </w:rPr>
              <w:t>prepare or setup the LF for NSF oversight: security evidence/reports, review of milestones,</w:t>
            </w:r>
            <w:r>
              <w:rPr>
                <w:rFonts w:cstheme="minorHAnsi"/>
                <w:sz w:val="20"/>
                <w:szCs w:val="20"/>
              </w:rPr>
              <w:t xml:space="preserve"> </w:t>
            </w:r>
            <w:r w:rsidRPr="00C83768">
              <w:rPr>
                <w:rFonts w:cstheme="minorHAnsi"/>
                <w:sz w:val="20"/>
                <w:szCs w:val="20"/>
              </w:rPr>
              <w:t>metrics, incidents, etc. These are tangible NSF actions that I feel an LF cannot appropriately</w:t>
            </w:r>
            <w:r>
              <w:rPr>
                <w:rFonts w:cstheme="minorHAnsi"/>
                <w:sz w:val="20"/>
                <w:szCs w:val="20"/>
              </w:rPr>
              <w:t xml:space="preserve"> </w:t>
            </w:r>
            <w:r w:rsidRPr="00C83768">
              <w:rPr>
                <w:rFonts w:cstheme="minorHAnsi"/>
                <w:sz w:val="20"/>
                <w:szCs w:val="20"/>
              </w:rPr>
              <w:t>prepare for without specific actions, controls, etc. for the LF to fulfill. Simple example: If the</w:t>
            </w:r>
            <w:r>
              <w:rPr>
                <w:rFonts w:cstheme="minorHAnsi"/>
                <w:sz w:val="20"/>
                <w:szCs w:val="20"/>
              </w:rPr>
              <w:t xml:space="preserve"> </w:t>
            </w:r>
            <w:r w:rsidRPr="00C83768">
              <w:rPr>
                <w:rFonts w:cstheme="minorHAnsi"/>
                <w:sz w:val="20"/>
                <w:szCs w:val="20"/>
              </w:rPr>
              <w:t>NSF does not require minimum password complexity, how can an LF define password</w:t>
            </w:r>
            <w:r>
              <w:rPr>
                <w:rFonts w:cstheme="minorHAnsi"/>
                <w:sz w:val="20"/>
                <w:szCs w:val="20"/>
              </w:rPr>
              <w:t xml:space="preserve"> </w:t>
            </w:r>
            <w:r w:rsidRPr="00C83768">
              <w:rPr>
                <w:rFonts w:cstheme="minorHAnsi"/>
                <w:sz w:val="20"/>
                <w:szCs w:val="20"/>
              </w:rPr>
              <w:t>complexity to be compliant with NSF expectations during an NSF oversite exercise?</w:t>
            </w:r>
          </w:p>
        </w:tc>
        <w:tc>
          <w:tcPr>
            <w:tcW w:w="3870" w:type="dxa"/>
          </w:tcPr>
          <w:p w14:paraId="2367C637" w14:textId="77777777" w:rsidR="00D13293" w:rsidRPr="00D65A91" w:rsidRDefault="00D13293" w:rsidP="00C457F1">
            <w:pPr>
              <w:rPr>
                <w:rFonts w:cstheme="minorHAnsi"/>
                <w:sz w:val="20"/>
                <w:szCs w:val="20"/>
              </w:rPr>
            </w:pPr>
            <w:r w:rsidRPr="00D65A91">
              <w:rPr>
                <w:rFonts w:cstheme="minorHAnsi"/>
                <w:sz w:val="20"/>
                <w:szCs w:val="20"/>
              </w:rPr>
              <w:t>No change.</w:t>
            </w:r>
          </w:p>
          <w:p w14:paraId="5F2C0119" w14:textId="77777777" w:rsidR="00D13293" w:rsidRDefault="00D13293" w:rsidP="00C457F1">
            <w:pPr>
              <w:rPr>
                <w:rFonts w:cstheme="minorHAnsi"/>
                <w:sz w:val="20"/>
                <w:szCs w:val="20"/>
              </w:rPr>
            </w:pPr>
            <w:r w:rsidRPr="00D65A91">
              <w:rPr>
                <w:rFonts w:cstheme="minorHAnsi"/>
                <w:sz w:val="20"/>
                <w:szCs w:val="20"/>
              </w:rPr>
              <w:t>Recipients are required to establish and maintain a cybersecurity program in accordance with the award terms and conditions for compliance with Uniform Guidance. If an NSF oversite exercise were conducted, the expectation is that the Recipient is following their established and documented program.</w:t>
            </w:r>
          </w:p>
        </w:tc>
      </w:tr>
      <w:tr w:rsidR="00D13293" w:rsidRPr="00E71BE8" w14:paraId="64C66795" w14:textId="77777777" w:rsidTr="00ED130E">
        <w:trPr>
          <w:cantSplit/>
          <w:trHeight w:val="170"/>
        </w:trPr>
        <w:tc>
          <w:tcPr>
            <w:tcW w:w="805" w:type="dxa"/>
          </w:tcPr>
          <w:p w14:paraId="5E0B19A5"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6AE3ABED" w14:textId="77777777" w:rsidR="00D13293" w:rsidRDefault="00D13293" w:rsidP="00C457F1">
            <w:pPr>
              <w:rPr>
                <w:rFonts w:cstheme="minorHAnsi"/>
                <w:sz w:val="20"/>
                <w:szCs w:val="20"/>
              </w:rPr>
            </w:pPr>
            <w:r>
              <w:rPr>
                <w:rFonts w:cstheme="minorHAnsi"/>
                <w:sz w:val="20"/>
                <w:szCs w:val="20"/>
              </w:rPr>
              <w:t>6.3.4.1 and 6.3.4.2,</w:t>
            </w:r>
          </w:p>
          <w:p w14:paraId="3B478CE6" w14:textId="77777777" w:rsidR="00D13293" w:rsidRDefault="00D13293" w:rsidP="00C457F1">
            <w:pPr>
              <w:rPr>
                <w:rFonts w:cstheme="minorHAnsi"/>
                <w:sz w:val="20"/>
                <w:szCs w:val="20"/>
              </w:rPr>
            </w:pPr>
            <w:r>
              <w:rPr>
                <w:rFonts w:cstheme="minorHAnsi"/>
                <w:sz w:val="20"/>
                <w:szCs w:val="20"/>
              </w:rPr>
              <w:t>6.3.4-1</w:t>
            </w:r>
          </w:p>
        </w:tc>
        <w:tc>
          <w:tcPr>
            <w:tcW w:w="990" w:type="dxa"/>
          </w:tcPr>
          <w:p w14:paraId="42F51950" w14:textId="77777777" w:rsidR="00D13293" w:rsidRDefault="00D13293" w:rsidP="00C457F1">
            <w:pPr>
              <w:rPr>
                <w:rFonts w:cstheme="minorHAnsi"/>
                <w:sz w:val="20"/>
                <w:szCs w:val="20"/>
              </w:rPr>
            </w:pPr>
            <w:r w:rsidRPr="00C83768">
              <w:rPr>
                <w:rFonts w:cstheme="minorHAnsi"/>
                <w:sz w:val="20"/>
                <w:szCs w:val="20"/>
              </w:rPr>
              <w:t>AURA-NSO (Cross)</w:t>
            </w:r>
          </w:p>
        </w:tc>
        <w:tc>
          <w:tcPr>
            <w:tcW w:w="3060" w:type="dxa"/>
          </w:tcPr>
          <w:p w14:paraId="62C9103B" w14:textId="77777777" w:rsidR="00D13293" w:rsidRPr="00357BB9" w:rsidRDefault="00D13293" w:rsidP="00C457F1">
            <w:pPr>
              <w:rPr>
                <w:rFonts w:cstheme="minorHAnsi"/>
                <w:sz w:val="20"/>
                <w:szCs w:val="20"/>
              </w:rPr>
            </w:pPr>
            <w:r>
              <w:rPr>
                <w:rFonts w:cstheme="minorHAnsi"/>
                <w:sz w:val="20"/>
                <w:szCs w:val="20"/>
              </w:rPr>
              <w:t xml:space="preserve">Section </w:t>
            </w:r>
            <w:r w:rsidRPr="00357BB9">
              <w:rPr>
                <w:rFonts w:cstheme="minorHAnsi"/>
                <w:sz w:val="20"/>
                <w:szCs w:val="20"/>
              </w:rPr>
              <w:t>6.3.4 Resources</w:t>
            </w:r>
          </w:p>
          <w:p w14:paraId="56808A43" w14:textId="77777777" w:rsidR="00D13293" w:rsidRPr="00C83768" w:rsidRDefault="00D13293" w:rsidP="00C457F1">
            <w:pPr>
              <w:rPr>
                <w:rFonts w:cstheme="minorHAnsi"/>
                <w:sz w:val="20"/>
                <w:szCs w:val="20"/>
              </w:rPr>
            </w:pPr>
            <w:r>
              <w:rPr>
                <w:rFonts w:cstheme="minorHAnsi"/>
                <w:sz w:val="20"/>
                <w:szCs w:val="20"/>
              </w:rPr>
              <w:t xml:space="preserve">Subsections </w:t>
            </w:r>
            <w:r w:rsidRPr="00357BB9">
              <w:rPr>
                <w:rFonts w:cstheme="minorHAnsi"/>
                <w:sz w:val="20"/>
                <w:szCs w:val="20"/>
              </w:rPr>
              <w:t>6.3.4.1 Budget</w:t>
            </w:r>
            <w:r>
              <w:rPr>
                <w:rFonts w:cstheme="minorHAnsi"/>
                <w:sz w:val="20"/>
                <w:szCs w:val="20"/>
              </w:rPr>
              <w:t xml:space="preserve"> and 6.3.4.2 Personnel</w:t>
            </w:r>
          </w:p>
        </w:tc>
        <w:tc>
          <w:tcPr>
            <w:tcW w:w="4500" w:type="dxa"/>
          </w:tcPr>
          <w:p w14:paraId="1C451C96" w14:textId="77777777" w:rsidR="00D13293" w:rsidRDefault="00D13293" w:rsidP="00C457F1">
            <w:pPr>
              <w:rPr>
                <w:rFonts w:cstheme="minorHAnsi"/>
                <w:sz w:val="20"/>
                <w:szCs w:val="20"/>
              </w:rPr>
            </w:pPr>
            <w:r w:rsidRPr="00E84D81">
              <w:rPr>
                <w:rFonts w:cstheme="minorHAnsi"/>
                <w:sz w:val="20"/>
                <w:szCs w:val="20"/>
              </w:rPr>
              <w:t>I do not understand the value of this section, and I believe it will be less</w:t>
            </w:r>
            <w:r>
              <w:rPr>
                <w:rFonts w:cstheme="minorHAnsi"/>
                <w:sz w:val="20"/>
                <w:szCs w:val="20"/>
              </w:rPr>
              <w:t xml:space="preserve"> </w:t>
            </w:r>
            <w:r w:rsidRPr="00E84D81">
              <w:rPr>
                <w:rFonts w:cstheme="minorHAnsi"/>
                <w:sz w:val="20"/>
                <w:szCs w:val="20"/>
              </w:rPr>
              <w:t>useful to LF leadership. This may be a stretch, but I feel including comments about how the LF</w:t>
            </w:r>
            <w:r>
              <w:rPr>
                <w:rFonts w:cstheme="minorHAnsi"/>
                <w:sz w:val="20"/>
                <w:szCs w:val="20"/>
              </w:rPr>
              <w:t xml:space="preserve"> </w:t>
            </w:r>
            <w:r w:rsidRPr="00E84D81">
              <w:rPr>
                <w:rFonts w:cstheme="minorHAnsi"/>
                <w:sz w:val="20"/>
                <w:szCs w:val="20"/>
              </w:rPr>
              <w:t>is required to include Cybersecurity funding line-items/work breakdown structure codes will</w:t>
            </w:r>
            <w:r>
              <w:rPr>
                <w:rFonts w:cstheme="minorHAnsi"/>
                <w:sz w:val="20"/>
                <w:szCs w:val="20"/>
              </w:rPr>
              <w:t xml:space="preserve"> </w:t>
            </w:r>
            <w:r w:rsidRPr="00E84D81">
              <w:rPr>
                <w:rFonts w:cstheme="minorHAnsi"/>
                <w:sz w:val="20"/>
                <w:szCs w:val="20"/>
              </w:rPr>
              <w:t>have more impact. My feeling as an IT professional is that these funds should be included as</w:t>
            </w:r>
            <w:r>
              <w:rPr>
                <w:rFonts w:cstheme="minorHAnsi"/>
                <w:sz w:val="20"/>
                <w:szCs w:val="20"/>
              </w:rPr>
              <w:t xml:space="preserve"> </w:t>
            </w:r>
            <w:r w:rsidRPr="00E84D81">
              <w:rPr>
                <w:rFonts w:cstheme="minorHAnsi"/>
                <w:sz w:val="20"/>
                <w:szCs w:val="20"/>
              </w:rPr>
              <w:t>separate/called-out “bucket” within all LF Cooperative Agreements between the NSF and the</w:t>
            </w:r>
            <w:r>
              <w:rPr>
                <w:rFonts w:cstheme="minorHAnsi"/>
                <w:sz w:val="20"/>
                <w:szCs w:val="20"/>
              </w:rPr>
              <w:t xml:space="preserve"> </w:t>
            </w:r>
            <w:r w:rsidRPr="00E84D81">
              <w:rPr>
                <w:rFonts w:cstheme="minorHAnsi"/>
                <w:sz w:val="20"/>
                <w:szCs w:val="20"/>
              </w:rPr>
              <w:t>LF. Cybersecurity seems as-needed as every other aspect of the LF’s construction and</w:t>
            </w:r>
            <w:r>
              <w:rPr>
                <w:rFonts w:cstheme="minorHAnsi"/>
                <w:sz w:val="20"/>
                <w:szCs w:val="20"/>
              </w:rPr>
              <w:t xml:space="preserve"> </w:t>
            </w:r>
            <w:r w:rsidRPr="00E84D81">
              <w:rPr>
                <w:rFonts w:cstheme="minorHAnsi"/>
                <w:sz w:val="20"/>
                <w:szCs w:val="20"/>
              </w:rPr>
              <w:t>operations, so I would ask why are Cybersecurity funds not outlined and agreed upon during</w:t>
            </w:r>
            <w:r>
              <w:rPr>
                <w:rFonts w:cstheme="minorHAnsi"/>
                <w:sz w:val="20"/>
                <w:szCs w:val="20"/>
              </w:rPr>
              <w:t xml:space="preserve"> </w:t>
            </w:r>
            <w:r w:rsidRPr="00E84D81">
              <w:rPr>
                <w:rFonts w:cstheme="minorHAnsi"/>
                <w:sz w:val="20"/>
                <w:szCs w:val="20"/>
              </w:rPr>
              <w:t>initial LF support by the NSF? The current Cooperative Agreement Supplemental Financial &amp;</w:t>
            </w:r>
            <w:r>
              <w:rPr>
                <w:rFonts w:cstheme="minorHAnsi"/>
                <w:sz w:val="20"/>
                <w:szCs w:val="20"/>
              </w:rPr>
              <w:t xml:space="preserve"> </w:t>
            </w:r>
            <w:r w:rsidRPr="00E84D81">
              <w:rPr>
                <w:rFonts w:cstheme="minorHAnsi"/>
                <w:sz w:val="20"/>
                <w:szCs w:val="20"/>
              </w:rPr>
              <w:t>Administrative Terms and Conditions (CA-FATC) for Recipients of Major Facilities or</w:t>
            </w:r>
            <w:r>
              <w:rPr>
                <w:rFonts w:cstheme="minorHAnsi"/>
                <w:sz w:val="20"/>
                <w:szCs w:val="20"/>
              </w:rPr>
              <w:t xml:space="preserve"> </w:t>
            </w:r>
            <w:r w:rsidRPr="00E84D81">
              <w:rPr>
                <w:rFonts w:cstheme="minorHAnsi"/>
                <w:sz w:val="20"/>
                <w:szCs w:val="20"/>
              </w:rPr>
              <w:t>Federally Funded Research and Development Centers (FFRDC) are far too vague for LFs to</w:t>
            </w:r>
            <w:r>
              <w:rPr>
                <w:rFonts w:cstheme="minorHAnsi"/>
                <w:sz w:val="20"/>
                <w:szCs w:val="20"/>
              </w:rPr>
              <w:t xml:space="preserve"> </w:t>
            </w:r>
            <w:r w:rsidRPr="00E84D81">
              <w:rPr>
                <w:rFonts w:cstheme="minorHAnsi"/>
                <w:sz w:val="20"/>
                <w:szCs w:val="20"/>
              </w:rPr>
              <w:t>implement security programs that the NSF (or outside security consultant) could review</w:t>
            </w:r>
            <w:r>
              <w:rPr>
                <w:rFonts w:cstheme="minorHAnsi"/>
                <w:sz w:val="20"/>
                <w:szCs w:val="20"/>
              </w:rPr>
              <w:t xml:space="preserve"> </w:t>
            </w:r>
            <w:r w:rsidRPr="00E84D81">
              <w:rPr>
                <w:rFonts w:cstheme="minorHAnsi"/>
                <w:sz w:val="20"/>
                <w:szCs w:val="20"/>
              </w:rPr>
              <w:t>comparatively.</w:t>
            </w:r>
          </w:p>
        </w:tc>
        <w:tc>
          <w:tcPr>
            <w:tcW w:w="3870" w:type="dxa"/>
          </w:tcPr>
          <w:p w14:paraId="4C260A4D" w14:textId="77777777" w:rsidR="00D13293" w:rsidRPr="00D65A91" w:rsidRDefault="00D13293" w:rsidP="00C457F1">
            <w:pPr>
              <w:rPr>
                <w:rFonts w:cstheme="minorHAnsi"/>
                <w:sz w:val="20"/>
                <w:szCs w:val="20"/>
              </w:rPr>
            </w:pPr>
            <w:r w:rsidRPr="00D65A91">
              <w:rPr>
                <w:rFonts w:cstheme="minorHAnsi"/>
                <w:sz w:val="20"/>
                <w:szCs w:val="20"/>
              </w:rPr>
              <w:t>No change.</w:t>
            </w:r>
          </w:p>
          <w:p w14:paraId="6A65F720" w14:textId="77777777" w:rsidR="00D13293" w:rsidRDefault="00D13293" w:rsidP="00C457F1">
            <w:pPr>
              <w:rPr>
                <w:rFonts w:cstheme="minorHAnsi"/>
                <w:sz w:val="20"/>
                <w:szCs w:val="20"/>
              </w:rPr>
            </w:pPr>
            <w:bookmarkStart w:id="6" w:name="_Hlk7509303"/>
            <w:r w:rsidRPr="00D65A91">
              <w:rPr>
                <w:rFonts w:cstheme="minorHAnsi"/>
                <w:sz w:val="20"/>
                <w:szCs w:val="20"/>
              </w:rPr>
              <w:t>As noted in Section 6.3.2, there are various considerations in developing and maintaining a cybersecurity program including a budget.  The MFG gives major facilities the flexibility to balance the mission and goals with good business practices.</w:t>
            </w:r>
            <w:bookmarkEnd w:id="6"/>
          </w:p>
        </w:tc>
      </w:tr>
      <w:tr w:rsidR="00D13293" w:rsidRPr="00E71BE8" w14:paraId="6F93A1AB" w14:textId="77777777" w:rsidTr="00ED130E">
        <w:trPr>
          <w:cantSplit/>
          <w:trHeight w:val="170"/>
        </w:trPr>
        <w:tc>
          <w:tcPr>
            <w:tcW w:w="805" w:type="dxa"/>
          </w:tcPr>
          <w:p w14:paraId="2A809A9E"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22B870EC" w14:textId="77777777" w:rsidR="00D13293" w:rsidRDefault="00D13293" w:rsidP="00C457F1">
            <w:pPr>
              <w:rPr>
                <w:rFonts w:cstheme="minorHAnsi"/>
                <w:sz w:val="20"/>
                <w:szCs w:val="20"/>
              </w:rPr>
            </w:pPr>
            <w:r>
              <w:rPr>
                <w:rFonts w:cstheme="minorHAnsi"/>
                <w:sz w:val="20"/>
                <w:szCs w:val="20"/>
              </w:rPr>
              <w:t>6.3.4.2,</w:t>
            </w:r>
          </w:p>
          <w:p w14:paraId="18D0D931" w14:textId="77777777" w:rsidR="00D13293" w:rsidRDefault="00D13293" w:rsidP="00C457F1">
            <w:pPr>
              <w:rPr>
                <w:rFonts w:cstheme="minorHAnsi"/>
                <w:sz w:val="20"/>
                <w:szCs w:val="20"/>
              </w:rPr>
            </w:pPr>
            <w:r>
              <w:rPr>
                <w:rFonts w:cstheme="minorHAnsi"/>
                <w:sz w:val="20"/>
                <w:szCs w:val="20"/>
              </w:rPr>
              <w:t>6.3.4-1</w:t>
            </w:r>
          </w:p>
        </w:tc>
        <w:tc>
          <w:tcPr>
            <w:tcW w:w="990" w:type="dxa"/>
          </w:tcPr>
          <w:p w14:paraId="1F28DCE8"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7B4BFBDC" w14:textId="77777777" w:rsidR="00D13293" w:rsidRDefault="00D13293" w:rsidP="00C457F1">
            <w:pPr>
              <w:rPr>
                <w:rFonts w:cstheme="minorHAnsi"/>
                <w:sz w:val="20"/>
                <w:szCs w:val="20"/>
              </w:rPr>
            </w:pPr>
            <w:r>
              <w:rPr>
                <w:rFonts w:cstheme="minorHAnsi"/>
                <w:sz w:val="20"/>
                <w:szCs w:val="20"/>
              </w:rPr>
              <w:t>“</w:t>
            </w:r>
            <w:r w:rsidRPr="00565D01">
              <w:rPr>
                <w:rFonts w:cstheme="minorHAnsi"/>
                <w:sz w:val="20"/>
                <w:szCs w:val="20"/>
              </w:rPr>
              <w:t>In addition to technical skills, teaching skills, communication skills and negotiating skills are endemic to cybersecurity programs and are, therefore, necessary personnel considerations.</w:t>
            </w:r>
            <w:r>
              <w:rPr>
                <w:rFonts w:cstheme="minorHAnsi"/>
                <w:sz w:val="20"/>
                <w:szCs w:val="20"/>
              </w:rPr>
              <w:t>”</w:t>
            </w:r>
          </w:p>
        </w:tc>
        <w:tc>
          <w:tcPr>
            <w:tcW w:w="4500" w:type="dxa"/>
          </w:tcPr>
          <w:p w14:paraId="2D0A1E0F" w14:textId="77777777" w:rsidR="00D13293" w:rsidRPr="00565D01" w:rsidRDefault="00D13293" w:rsidP="00C457F1">
            <w:pPr>
              <w:rPr>
                <w:rFonts w:cstheme="minorHAnsi"/>
                <w:sz w:val="20"/>
                <w:szCs w:val="20"/>
              </w:rPr>
            </w:pPr>
            <w:r w:rsidRPr="00565D01">
              <w:rPr>
                <w:rFonts w:cstheme="minorHAnsi"/>
                <w:sz w:val="20"/>
                <w:szCs w:val="20"/>
              </w:rPr>
              <w:t>Suggest changing: “In addition to technical skills…”</w:t>
            </w:r>
            <w:r>
              <w:rPr>
                <w:rFonts w:cstheme="minorHAnsi"/>
                <w:sz w:val="20"/>
                <w:szCs w:val="20"/>
              </w:rPr>
              <w:t xml:space="preserve">  </w:t>
            </w:r>
            <w:r w:rsidRPr="00565D01">
              <w:rPr>
                <w:rFonts w:cstheme="minorHAnsi"/>
                <w:sz w:val="20"/>
                <w:szCs w:val="20"/>
              </w:rPr>
              <w:t>To read: “While technical skills are important …”</w:t>
            </w:r>
          </w:p>
          <w:p w14:paraId="782FF818" w14:textId="77777777" w:rsidR="00D13293" w:rsidRPr="00565D01" w:rsidRDefault="00D13293" w:rsidP="00C457F1">
            <w:pPr>
              <w:rPr>
                <w:rFonts w:cstheme="minorHAnsi"/>
                <w:sz w:val="20"/>
                <w:szCs w:val="20"/>
              </w:rPr>
            </w:pPr>
          </w:p>
          <w:p w14:paraId="634D97F8" w14:textId="77777777" w:rsidR="00D13293" w:rsidRPr="00565D01" w:rsidRDefault="00D13293" w:rsidP="00C457F1">
            <w:pPr>
              <w:rPr>
                <w:rFonts w:cstheme="minorHAnsi"/>
                <w:sz w:val="20"/>
                <w:szCs w:val="20"/>
              </w:rPr>
            </w:pPr>
            <w:r w:rsidRPr="00565D01">
              <w:rPr>
                <w:rFonts w:cstheme="minorHAnsi"/>
                <w:sz w:val="20"/>
                <w:szCs w:val="20"/>
              </w:rPr>
              <w:t>Discussion: The sentence is easily misread due to the comma-separated list.</w:t>
            </w:r>
          </w:p>
          <w:p w14:paraId="32CBEA9F" w14:textId="77777777" w:rsidR="00D13293" w:rsidRPr="00565D01" w:rsidRDefault="00D13293" w:rsidP="00C457F1">
            <w:pPr>
              <w:rPr>
                <w:rFonts w:cstheme="minorHAnsi"/>
                <w:sz w:val="20"/>
                <w:szCs w:val="20"/>
              </w:rPr>
            </w:pPr>
          </w:p>
          <w:p w14:paraId="53F4B452" w14:textId="77777777" w:rsidR="00D13293" w:rsidRPr="00565D01" w:rsidRDefault="00D13293" w:rsidP="00C457F1">
            <w:pPr>
              <w:rPr>
                <w:rFonts w:cstheme="minorHAnsi"/>
                <w:sz w:val="20"/>
                <w:szCs w:val="20"/>
              </w:rPr>
            </w:pPr>
            <w:r w:rsidRPr="00565D01">
              <w:rPr>
                <w:rFonts w:cstheme="minorHAnsi"/>
                <w:sz w:val="20"/>
                <w:szCs w:val="20"/>
              </w:rPr>
              <w:t>Justification: Better separation of “technical skills” from the other listed items</w:t>
            </w:r>
          </w:p>
          <w:p w14:paraId="6DB69078" w14:textId="77777777" w:rsidR="00D13293" w:rsidRPr="0002189B" w:rsidRDefault="00D13293" w:rsidP="00C457F1">
            <w:pPr>
              <w:rPr>
                <w:rFonts w:cstheme="minorHAnsi"/>
                <w:sz w:val="20"/>
                <w:szCs w:val="20"/>
              </w:rPr>
            </w:pPr>
          </w:p>
        </w:tc>
        <w:tc>
          <w:tcPr>
            <w:tcW w:w="3870" w:type="dxa"/>
          </w:tcPr>
          <w:p w14:paraId="66DAB661" w14:textId="77777777" w:rsidR="00D13293" w:rsidRDefault="00D13293" w:rsidP="00C457F1">
            <w:pPr>
              <w:rPr>
                <w:rFonts w:cstheme="minorHAnsi"/>
                <w:sz w:val="20"/>
                <w:szCs w:val="20"/>
              </w:rPr>
            </w:pPr>
            <w:r>
              <w:rPr>
                <w:rFonts w:cstheme="minorHAnsi"/>
                <w:sz w:val="20"/>
                <w:szCs w:val="20"/>
              </w:rPr>
              <w:t>Accepted.</w:t>
            </w:r>
          </w:p>
        </w:tc>
      </w:tr>
      <w:tr w:rsidR="00D13293" w:rsidRPr="00E71BE8" w14:paraId="7B0792BE" w14:textId="77777777" w:rsidTr="00ED130E">
        <w:trPr>
          <w:cantSplit/>
          <w:trHeight w:val="170"/>
        </w:trPr>
        <w:tc>
          <w:tcPr>
            <w:tcW w:w="805" w:type="dxa"/>
          </w:tcPr>
          <w:p w14:paraId="0DAE15A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6A829817" w14:textId="77777777" w:rsidR="00D13293" w:rsidRDefault="00D13293" w:rsidP="00C457F1">
            <w:pPr>
              <w:rPr>
                <w:rFonts w:cstheme="minorHAnsi"/>
                <w:sz w:val="20"/>
                <w:szCs w:val="20"/>
              </w:rPr>
            </w:pPr>
            <w:r>
              <w:rPr>
                <w:rFonts w:cstheme="minorHAnsi"/>
                <w:sz w:val="20"/>
                <w:szCs w:val="20"/>
              </w:rPr>
              <w:t>6.3.5</w:t>
            </w:r>
          </w:p>
          <w:p w14:paraId="2F118911" w14:textId="77777777" w:rsidR="00D13293" w:rsidRDefault="00D13293" w:rsidP="00C457F1">
            <w:pPr>
              <w:rPr>
                <w:rFonts w:cstheme="minorHAnsi"/>
                <w:sz w:val="20"/>
                <w:szCs w:val="20"/>
              </w:rPr>
            </w:pPr>
            <w:r>
              <w:rPr>
                <w:rFonts w:cstheme="minorHAnsi"/>
                <w:sz w:val="20"/>
                <w:szCs w:val="20"/>
              </w:rPr>
              <w:t>6.3.5-1 and 6.3.5-2</w:t>
            </w:r>
          </w:p>
        </w:tc>
        <w:tc>
          <w:tcPr>
            <w:tcW w:w="990" w:type="dxa"/>
          </w:tcPr>
          <w:p w14:paraId="4EC41B6E" w14:textId="77777777" w:rsidR="00D13293" w:rsidRDefault="00D13293" w:rsidP="00C457F1">
            <w:pPr>
              <w:rPr>
                <w:rFonts w:cstheme="minorHAnsi"/>
                <w:sz w:val="20"/>
                <w:szCs w:val="20"/>
              </w:rPr>
            </w:pPr>
            <w:r w:rsidRPr="00C83768">
              <w:rPr>
                <w:rFonts w:cstheme="minorHAnsi"/>
                <w:sz w:val="20"/>
                <w:szCs w:val="20"/>
              </w:rPr>
              <w:t>AURA-NSO (Cross)</w:t>
            </w:r>
          </w:p>
        </w:tc>
        <w:tc>
          <w:tcPr>
            <w:tcW w:w="3060" w:type="dxa"/>
          </w:tcPr>
          <w:p w14:paraId="17E80881" w14:textId="77777777" w:rsidR="00D13293" w:rsidRPr="00357BB9" w:rsidRDefault="00D13293" w:rsidP="00C457F1">
            <w:pPr>
              <w:rPr>
                <w:rFonts w:cstheme="minorHAnsi"/>
                <w:sz w:val="20"/>
                <w:szCs w:val="20"/>
              </w:rPr>
            </w:pPr>
            <w:r>
              <w:rPr>
                <w:rFonts w:cstheme="minorHAnsi"/>
                <w:sz w:val="20"/>
                <w:szCs w:val="20"/>
              </w:rPr>
              <w:t xml:space="preserve">Section </w:t>
            </w:r>
            <w:r w:rsidRPr="00357BB9">
              <w:rPr>
                <w:rFonts w:cstheme="minorHAnsi"/>
                <w:sz w:val="20"/>
                <w:szCs w:val="20"/>
              </w:rPr>
              <w:t>6.3.</w:t>
            </w:r>
            <w:r>
              <w:rPr>
                <w:rFonts w:cstheme="minorHAnsi"/>
                <w:sz w:val="20"/>
                <w:szCs w:val="20"/>
              </w:rPr>
              <w:t>5</w:t>
            </w:r>
            <w:r w:rsidRPr="00357BB9">
              <w:rPr>
                <w:rFonts w:cstheme="minorHAnsi"/>
                <w:sz w:val="20"/>
                <w:szCs w:val="20"/>
              </w:rPr>
              <w:t xml:space="preserve"> </w:t>
            </w:r>
            <w:r>
              <w:rPr>
                <w:rFonts w:cstheme="minorHAnsi"/>
                <w:sz w:val="20"/>
                <w:szCs w:val="20"/>
              </w:rPr>
              <w:t>Controls</w:t>
            </w:r>
          </w:p>
          <w:p w14:paraId="3B9B0C37" w14:textId="77777777" w:rsidR="00D13293" w:rsidRPr="00C83768" w:rsidRDefault="00D13293" w:rsidP="00C457F1">
            <w:pPr>
              <w:rPr>
                <w:rFonts w:cstheme="minorHAnsi"/>
                <w:sz w:val="20"/>
                <w:szCs w:val="20"/>
              </w:rPr>
            </w:pPr>
            <w:r>
              <w:rPr>
                <w:rFonts w:cstheme="minorHAnsi"/>
                <w:sz w:val="20"/>
                <w:szCs w:val="20"/>
              </w:rPr>
              <w:t xml:space="preserve">Subsections </w:t>
            </w:r>
            <w:r w:rsidRPr="00357BB9">
              <w:rPr>
                <w:rFonts w:cstheme="minorHAnsi"/>
                <w:sz w:val="20"/>
                <w:szCs w:val="20"/>
              </w:rPr>
              <w:t>6.3.</w:t>
            </w:r>
            <w:r>
              <w:rPr>
                <w:rFonts w:cstheme="minorHAnsi"/>
                <w:sz w:val="20"/>
                <w:szCs w:val="20"/>
              </w:rPr>
              <w:t>5</w:t>
            </w:r>
            <w:r w:rsidRPr="00357BB9">
              <w:rPr>
                <w:rFonts w:cstheme="minorHAnsi"/>
                <w:sz w:val="20"/>
                <w:szCs w:val="20"/>
              </w:rPr>
              <w:t xml:space="preserve">.1 </w:t>
            </w:r>
            <w:r>
              <w:rPr>
                <w:rFonts w:cstheme="minorHAnsi"/>
                <w:sz w:val="20"/>
                <w:szCs w:val="20"/>
              </w:rPr>
              <w:t>Information Asset Inventory, 6.3.5.2 Information Classification and 6.3.5.3 Control Set</w:t>
            </w:r>
          </w:p>
        </w:tc>
        <w:tc>
          <w:tcPr>
            <w:tcW w:w="4500" w:type="dxa"/>
          </w:tcPr>
          <w:p w14:paraId="46305B2B" w14:textId="77777777" w:rsidR="00D13293" w:rsidRPr="00565D01" w:rsidRDefault="00D13293" w:rsidP="00C457F1">
            <w:pPr>
              <w:rPr>
                <w:rFonts w:cstheme="minorHAnsi"/>
                <w:sz w:val="20"/>
                <w:szCs w:val="20"/>
              </w:rPr>
            </w:pPr>
            <w:r w:rsidRPr="00E84D81">
              <w:rPr>
                <w:rFonts w:cstheme="minorHAnsi"/>
                <w:sz w:val="20"/>
                <w:szCs w:val="20"/>
              </w:rPr>
              <w:t>I like calling out these controls, assets and information classification</w:t>
            </w:r>
            <w:r>
              <w:rPr>
                <w:rFonts w:cstheme="minorHAnsi"/>
                <w:sz w:val="20"/>
                <w:szCs w:val="20"/>
              </w:rPr>
              <w:t xml:space="preserve"> </w:t>
            </w:r>
            <w:r w:rsidRPr="00E84D81">
              <w:rPr>
                <w:rFonts w:cstheme="minorHAnsi"/>
                <w:sz w:val="20"/>
                <w:szCs w:val="20"/>
              </w:rPr>
              <w:t>guidelines. This section, 6.3.5, is the heart of what a LF Chief Information Security Officer</w:t>
            </w:r>
            <w:r>
              <w:rPr>
                <w:rFonts w:cstheme="minorHAnsi"/>
                <w:sz w:val="20"/>
                <w:szCs w:val="20"/>
              </w:rPr>
              <w:t xml:space="preserve"> </w:t>
            </w:r>
            <w:r w:rsidRPr="00E84D81">
              <w:rPr>
                <w:rFonts w:cstheme="minorHAnsi"/>
                <w:sz w:val="20"/>
                <w:szCs w:val="20"/>
              </w:rPr>
              <w:t>would be looking for from the NSF to ensure their LF was maintaining a proper Cybersecurity</w:t>
            </w:r>
            <w:r>
              <w:rPr>
                <w:rFonts w:cstheme="minorHAnsi"/>
                <w:sz w:val="20"/>
                <w:szCs w:val="20"/>
              </w:rPr>
              <w:t xml:space="preserve"> </w:t>
            </w:r>
            <w:r w:rsidRPr="00E84D81">
              <w:rPr>
                <w:rFonts w:cstheme="minorHAnsi"/>
                <w:sz w:val="20"/>
                <w:szCs w:val="20"/>
              </w:rPr>
              <w:t>program, with respect to the NSF. In my position, I would hope there would be a control set</w:t>
            </w:r>
            <w:r>
              <w:rPr>
                <w:rFonts w:cstheme="minorHAnsi"/>
                <w:sz w:val="20"/>
                <w:szCs w:val="20"/>
              </w:rPr>
              <w:t xml:space="preserve"> </w:t>
            </w:r>
            <w:r w:rsidRPr="00E84D81">
              <w:rPr>
                <w:rFonts w:cstheme="minorHAnsi"/>
                <w:sz w:val="20"/>
                <w:szCs w:val="20"/>
              </w:rPr>
              <w:t>requirement guide, with specific and detailed controls, that mandated LF’s compliance. I believe</w:t>
            </w:r>
            <w:r>
              <w:rPr>
                <w:rFonts w:cstheme="minorHAnsi"/>
                <w:sz w:val="20"/>
                <w:szCs w:val="20"/>
              </w:rPr>
              <w:t xml:space="preserve"> </w:t>
            </w:r>
            <w:r w:rsidRPr="00E84D81">
              <w:rPr>
                <w:rFonts w:cstheme="minorHAnsi"/>
                <w:sz w:val="20"/>
                <w:szCs w:val="20"/>
              </w:rPr>
              <w:t>stronger wording, with accountability, would move LFs toward better overall security posture.</w:t>
            </w:r>
            <w:r>
              <w:rPr>
                <w:rFonts w:cstheme="minorHAnsi"/>
                <w:sz w:val="20"/>
                <w:szCs w:val="20"/>
              </w:rPr>
              <w:t xml:space="preserve"> </w:t>
            </w:r>
            <w:r w:rsidRPr="00E84D81">
              <w:rPr>
                <w:rFonts w:cstheme="minorHAnsi"/>
                <w:sz w:val="20"/>
                <w:szCs w:val="20"/>
              </w:rPr>
              <w:t>Even if the NSF does not now have a mechanism to be the Cybersecurity “Police”, having the</w:t>
            </w:r>
            <w:r>
              <w:rPr>
                <w:rFonts w:cstheme="minorHAnsi"/>
                <w:sz w:val="20"/>
                <w:szCs w:val="20"/>
              </w:rPr>
              <w:t xml:space="preserve"> </w:t>
            </w:r>
            <w:r w:rsidRPr="00E84D81">
              <w:rPr>
                <w:rFonts w:cstheme="minorHAnsi"/>
                <w:sz w:val="20"/>
                <w:szCs w:val="20"/>
              </w:rPr>
              <w:t>requirements in place for LFs to implement would be extremely beneficial. This would arm LF</w:t>
            </w:r>
            <w:r>
              <w:rPr>
                <w:rFonts w:cstheme="minorHAnsi"/>
                <w:sz w:val="20"/>
                <w:szCs w:val="20"/>
              </w:rPr>
              <w:t xml:space="preserve"> </w:t>
            </w:r>
            <w:r w:rsidRPr="00E84D81">
              <w:rPr>
                <w:rFonts w:cstheme="minorHAnsi"/>
                <w:sz w:val="20"/>
                <w:szCs w:val="20"/>
              </w:rPr>
              <w:t>Cybersecurity and Information Technology professionals with a minimum set of security</w:t>
            </w:r>
            <w:r>
              <w:rPr>
                <w:rFonts w:cstheme="minorHAnsi"/>
                <w:sz w:val="20"/>
                <w:szCs w:val="20"/>
              </w:rPr>
              <w:t xml:space="preserve"> </w:t>
            </w:r>
            <w:r w:rsidRPr="00E84D81">
              <w:rPr>
                <w:rFonts w:cstheme="minorHAnsi"/>
                <w:sz w:val="20"/>
                <w:szCs w:val="20"/>
              </w:rPr>
              <w:t>controls to deploy across the LF’s infrastructure. In this scenario, LFs could collaborate within a</w:t>
            </w:r>
            <w:r>
              <w:rPr>
                <w:rFonts w:cstheme="minorHAnsi"/>
                <w:sz w:val="20"/>
                <w:szCs w:val="20"/>
              </w:rPr>
              <w:t xml:space="preserve"> </w:t>
            </w:r>
            <w:r w:rsidRPr="00E84D81">
              <w:rPr>
                <w:rFonts w:cstheme="minorHAnsi"/>
                <w:sz w:val="20"/>
                <w:szCs w:val="20"/>
              </w:rPr>
              <w:t>cybersecurity control set ‘language’ that is recognizable across the entire NSF landscape.</w:t>
            </w:r>
            <w:r>
              <w:rPr>
                <w:rFonts w:cstheme="minorHAnsi"/>
                <w:sz w:val="20"/>
                <w:szCs w:val="20"/>
              </w:rPr>
              <w:t xml:space="preserve"> </w:t>
            </w:r>
            <w:r w:rsidRPr="00E84D81">
              <w:rPr>
                <w:rFonts w:cstheme="minorHAnsi"/>
                <w:sz w:val="20"/>
                <w:szCs w:val="20"/>
              </w:rPr>
              <w:t>Currently, LFs can only discuss how to deploy certain technologies. As it stands now, LFs</w:t>
            </w:r>
            <w:r>
              <w:rPr>
                <w:rFonts w:cstheme="minorHAnsi"/>
                <w:sz w:val="20"/>
                <w:szCs w:val="20"/>
              </w:rPr>
              <w:t xml:space="preserve"> </w:t>
            </w:r>
            <w:r w:rsidRPr="00E84D81">
              <w:rPr>
                <w:rFonts w:cstheme="minorHAnsi"/>
                <w:sz w:val="20"/>
                <w:szCs w:val="20"/>
              </w:rPr>
              <w:t>cannot help one another with deploying specific technologies and mechanisms to ensure their</w:t>
            </w:r>
            <w:r>
              <w:rPr>
                <w:rFonts w:cstheme="minorHAnsi"/>
                <w:sz w:val="20"/>
                <w:szCs w:val="20"/>
              </w:rPr>
              <w:t xml:space="preserve"> </w:t>
            </w:r>
            <w:r w:rsidRPr="00E84D81">
              <w:rPr>
                <w:rFonts w:cstheme="minorHAnsi"/>
                <w:sz w:val="20"/>
                <w:szCs w:val="20"/>
              </w:rPr>
              <w:t>information security program controls are meeting NSF defined/blessed Cybersecurity settings</w:t>
            </w:r>
            <w:r>
              <w:rPr>
                <w:rFonts w:cstheme="minorHAnsi"/>
                <w:sz w:val="20"/>
                <w:szCs w:val="20"/>
              </w:rPr>
              <w:t xml:space="preserve"> </w:t>
            </w:r>
            <w:r w:rsidRPr="00E84D81">
              <w:rPr>
                <w:rFonts w:cstheme="minorHAnsi"/>
                <w:sz w:val="20"/>
                <w:szCs w:val="20"/>
              </w:rPr>
              <w:t>and requirements.</w:t>
            </w:r>
          </w:p>
        </w:tc>
        <w:tc>
          <w:tcPr>
            <w:tcW w:w="3870" w:type="dxa"/>
          </w:tcPr>
          <w:p w14:paraId="029170BC" w14:textId="77777777" w:rsidR="00D13293" w:rsidRDefault="00D13293" w:rsidP="00C457F1">
            <w:pPr>
              <w:rPr>
                <w:rFonts w:cstheme="minorHAnsi"/>
                <w:sz w:val="20"/>
                <w:szCs w:val="20"/>
              </w:rPr>
            </w:pPr>
            <w:r>
              <w:rPr>
                <w:rFonts w:cstheme="minorHAnsi"/>
                <w:sz w:val="20"/>
                <w:szCs w:val="20"/>
              </w:rPr>
              <w:t>No change.</w:t>
            </w:r>
          </w:p>
          <w:p w14:paraId="209E7BFE" w14:textId="77777777" w:rsidR="00D13293" w:rsidRDefault="00D13293" w:rsidP="00C457F1">
            <w:pPr>
              <w:rPr>
                <w:rFonts w:cstheme="minorHAnsi"/>
                <w:sz w:val="20"/>
                <w:szCs w:val="20"/>
              </w:rPr>
            </w:pPr>
            <w:r>
              <w:rPr>
                <w:rFonts w:cstheme="minorHAnsi"/>
                <w:sz w:val="20"/>
                <w:szCs w:val="20"/>
              </w:rPr>
              <w:t>Comment is an observation.</w:t>
            </w:r>
          </w:p>
        </w:tc>
      </w:tr>
      <w:tr w:rsidR="00D13293" w:rsidRPr="00E71BE8" w14:paraId="4630B53E" w14:textId="77777777" w:rsidTr="00ED130E">
        <w:trPr>
          <w:cantSplit/>
          <w:trHeight w:val="170"/>
        </w:trPr>
        <w:tc>
          <w:tcPr>
            <w:tcW w:w="805" w:type="dxa"/>
          </w:tcPr>
          <w:p w14:paraId="6C958133"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3E8A7D3C" w14:textId="77777777" w:rsidR="00D13293" w:rsidRDefault="00D13293" w:rsidP="00C457F1">
            <w:pPr>
              <w:rPr>
                <w:rFonts w:cstheme="minorHAnsi"/>
                <w:sz w:val="20"/>
                <w:szCs w:val="20"/>
              </w:rPr>
            </w:pPr>
            <w:r>
              <w:rPr>
                <w:rFonts w:cstheme="minorHAnsi"/>
                <w:sz w:val="20"/>
                <w:szCs w:val="20"/>
              </w:rPr>
              <w:t>6.3.5,</w:t>
            </w:r>
          </w:p>
          <w:p w14:paraId="61F33C70" w14:textId="77777777" w:rsidR="00D13293" w:rsidRDefault="00D13293" w:rsidP="00C457F1">
            <w:pPr>
              <w:rPr>
                <w:rFonts w:cstheme="minorHAnsi"/>
                <w:sz w:val="20"/>
                <w:szCs w:val="20"/>
              </w:rPr>
            </w:pPr>
            <w:r>
              <w:rPr>
                <w:rFonts w:cstheme="minorHAnsi"/>
                <w:sz w:val="20"/>
                <w:szCs w:val="20"/>
              </w:rPr>
              <w:t>6.3.5-1</w:t>
            </w:r>
          </w:p>
        </w:tc>
        <w:tc>
          <w:tcPr>
            <w:tcW w:w="990" w:type="dxa"/>
          </w:tcPr>
          <w:p w14:paraId="4B628621"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319E8C1C" w14:textId="77777777" w:rsidR="00D13293" w:rsidRDefault="00D13293" w:rsidP="00C457F1">
            <w:pPr>
              <w:rPr>
                <w:rFonts w:cstheme="minorHAnsi"/>
                <w:sz w:val="20"/>
                <w:szCs w:val="20"/>
              </w:rPr>
            </w:pPr>
            <w:r>
              <w:rPr>
                <w:rFonts w:cstheme="minorHAnsi"/>
                <w:sz w:val="20"/>
                <w:szCs w:val="20"/>
              </w:rPr>
              <w:t>“</w:t>
            </w:r>
            <w:r w:rsidRPr="0087417F">
              <w:rPr>
                <w:rFonts w:cstheme="minorHAnsi"/>
                <w:sz w:val="20"/>
                <w:szCs w:val="20"/>
              </w:rPr>
              <w:t>Information security objectives, and controls, center on confidentiality, integrity and availability. Controls are designed to the facility’s portfolio of information assets and aligned to the corresponding information classification for those information assets.</w:t>
            </w:r>
            <w:r>
              <w:rPr>
                <w:rFonts w:cstheme="minorHAnsi"/>
                <w:sz w:val="20"/>
                <w:szCs w:val="20"/>
              </w:rPr>
              <w:t>”</w:t>
            </w:r>
          </w:p>
        </w:tc>
        <w:tc>
          <w:tcPr>
            <w:tcW w:w="4500" w:type="dxa"/>
          </w:tcPr>
          <w:p w14:paraId="2A71DD39" w14:textId="77777777" w:rsidR="00D13293" w:rsidRPr="00565D01" w:rsidRDefault="00D13293" w:rsidP="00C457F1">
            <w:pPr>
              <w:rPr>
                <w:rFonts w:cstheme="minorHAnsi"/>
                <w:sz w:val="20"/>
                <w:szCs w:val="20"/>
              </w:rPr>
            </w:pPr>
            <w:r w:rsidRPr="00565D01">
              <w:rPr>
                <w:rFonts w:cstheme="minorHAnsi"/>
                <w:sz w:val="20"/>
                <w:szCs w:val="20"/>
              </w:rPr>
              <w:t>Suggested paragraph replacement text: “Controls are tailored to the facility’s portfolio of information assets and aligned to protect confidentiality, integrity, and availability based on the corresponding information classification for those information assets.”</w:t>
            </w:r>
          </w:p>
          <w:p w14:paraId="6D409F62" w14:textId="77777777" w:rsidR="00D13293" w:rsidRPr="00565D01" w:rsidRDefault="00D13293" w:rsidP="00C457F1">
            <w:pPr>
              <w:rPr>
                <w:rFonts w:cstheme="minorHAnsi"/>
                <w:sz w:val="20"/>
                <w:szCs w:val="20"/>
              </w:rPr>
            </w:pPr>
          </w:p>
          <w:p w14:paraId="632F5DF9" w14:textId="77777777" w:rsidR="00D13293" w:rsidRPr="00565D01" w:rsidRDefault="00D13293" w:rsidP="00C457F1">
            <w:pPr>
              <w:rPr>
                <w:rFonts w:cstheme="minorHAnsi"/>
                <w:sz w:val="20"/>
                <w:szCs w:val="20"/>
              </w:rPr>
            </w:pPr>
            <w:r w:rsidRPr="00565D01">
              <w:rPr>
                <w:rFonts w:cstheme="minorHAnsi"/>
                <w:sz w:val="20"/>
                <w:szCs w:val="20"/>
              </w:rPr>
              <w:t>Discussion: The paragraph is poorly worded or contains redundant information.</w:t>
            </w:r>
          </w:p>
          <w:p w14:paraId="2B34FE89" w14:textId="77777777" w:rsidR="00D13293" w:rsidRPr="00565D01" w:rsidRDefault="00D13293" w:rsidP="00C457F1">
            <w:pPr>
              <w:rPr>
                <w:rFonts w:cstheme="minorHAnsi"/>
                <w:sz w:val="20"/>
                <w:szCs w:val="20"/>
              </w:rPr>
            </w:pPr>
          </w:p>
          <w:p w14:paraId="2B15A8E2" w14:textId="77777777" w:rsidR="00D13293" w:rsidRPr="00565D01" w:rsidRDefault="00D13293" w:rsidP="00C457F1">
            <w:pPr>
              <w:rPr>
                <w:rFonts w:cstheme="minorHAnsi"/>
                <w:sz w:val="20"/>
                <w:szCs w:val="20"/>
              </w:rPr>
            </w:pPr>
            <w:r w:rsidRPr="00565D01">
              <w:rPr>
                <w:rFonts w:cstheme="minorHAnsi"/>
                <w:sz w:val="20"/>
                <w:szCs w:val="20"/>
              </w:rPr>
              <w:t>Justification: Better wording for the point being made.</w:t>
            </w:r>
          </w:p>
        </w:tc>
        <w:tc>
          <w:tcPr>
            <w:tcW w:w="3870" w:type="dxa"/>
          </w:tcPr>
          <w:p w14:paraId="12A45A81" w14:textId="77777777" w:rsidR="00D13293" w:rsidRDefault="00D13293" w:rsidP="00C457F1">
            <w:pPr>
              <w:rPr>
                <w:rFonts w:cstheme="minorHAnsi"/>
                <w:sz w:val="20"/>
                <w:szCs w:val="20"/>
              </w:rPr>
            </w:pPr>
            <w:r>
              <w:rPr>
                <w:rFonts w:cstheme="minorHAnsi"/>
                <w:sz w:val="20"/>
                <w:szCs w:val="20"/>
              </w:rPr>
              <w:t>Accepted.</w:t>
            </w:r>
          </w:p>
        </w:tc>
      </w:tr>
      <w:tr w:rsidR="00D13293" w:rsidRPr="00E71BE8" w14:paraId="3329F050" w14:textId="77777777" w:rsidTr="00ED130E">
        <w:trPr>
          <w:cantSplit/>
          <w:trHeight w:val="170"/>
        </w:trPr>
        <w:tc>
          <w:tcPr>
            <w:tcW w:w="805" w:type="dxa"/>
          </w:tcPr>
          <w:p w14:paraId="55A5F612"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5ADDF59E" w14:textId="77777777" w:rsidR="00D13293" w:rsidRDefault="00D13293" w:rsidP="00C457F1">
            <w:pPr>
              <w:rPr>
                <w:rFonts w:cstheme="minorHAnsi"/>
                <w:sz w:val="20"/>
                <w:szCs w:val="20"/>
              </w:rPr>
            </w:pPr>
            <w:r>
              <w:rPr>
                <w:rFonts w:cstheme="minorHAnsi"/>
                <w:sz w:val="20"/>
                <w:szCs w:val="20"/>
              </w:rPr>
              <w:t>6.3.5.1 and 6.3.5.2,</w:t>
            </w:r>
          </w:p>
          <w:p w14:paraId="10248984" w14:textId="77777777" w:rsidR="00D13293" w:rsidRDefault="00D13293" w:rsidP="00C457F1">
            <w:pPr>
              <w:rPr>
                <w:rFonts w:cstheme="minorHAnsi"/>
                <w:sz w:val="20"/>
                <w:szCs w:val="20"/>
              </w:rPr>
            </w:pPr>
            <w:r>
              <w:rPr>
                <w:rFonts w:cstheme="minorHAnsi"/>
                <w:sz w:val="20"/>
                <w:szCs w:val="20"/>
              </w:rPr>
              <w:t>6.3.5-1 and 6.3.5-2</w:t>
            </w:r>
          </w:p>
        </w:tc>
        <w:tc>
          <w:tcPr>
            <w:tcW w:w="990" w:type="dxa"/>
          </w:tcPr>
          <w:p w14:paraId="64BC3BA2" w14:textId="77777777" w:rsidR="00D13293" w:rsidRDefault="00D13293" w:rsidP="00C457F1">
            <w:pPr>
              <w:rPr>
                <w:rFonts w:cstheme="minorHAnsi"/>
                <w:sz w:val="20"/>
                <w:szCs w:val="20"/>
              </w:rPr>
            </w:pPr>
            <w:r>
              <w:rPr>
                <w:rFonts w:cstheme="minorHAnsi"/>
                <w:sz w:val="20"/>
                <w:szCs w:val="20"/>
              </w:rPr>
              <w:t>Trusted CI</w:t>
            </w:r>
          </w:p>
        </w:tc>
        <w:tc>
          <w:tcPr>
            <w:tcW w:w="3060" w:type="dxa"/>
          </w:tcPr>
          <w:p w14:paraId="4FC660C5" w14:textId="77777777" w:rsidR="00D13293" w:rsidRDefault="00D13293" w:rsidP="00C457F1">
            <w:pPr>
              <w:rPr>
                <w:rFonts w:cstheme="minorHAnsi"/>
                <w:sz w:val="20"/>
                <w:szCs w:val="20"/>
              </w:rPr>
            </w:pPr>
            <w:r>
              <w:rPr>
                <w:rFonts w:cstheme="minorHAnsi"/>
                <w:sz w:val="20"/>
                <w:szCs w:val="20"/>
              </w:rPr>
              <w:t>Section 6.3.5.1 “</w:t>
            </w:r>
            <w:r w:rsidRPr="00CB47CA">
              <w:rPr>
                <w:rFonts w:cstheme="minorHAnsi"/>
                <w:sz w:val="20"/>
                <w:szCs w:val="20"/>
              </w:rPr>
              <w:t>Information Asset Inventory</w:t>
            </w:r>
            <w:r>
              <w:rPr>
                <w:rFonts w:cstheme="minorHAnsi"/>
                <w:sz w:val="20"/>
                <w:szCs w:val="20"/>
              </w:rPr>
              <w:t>” and 6.3.5.2 “</w:t>
            </w:r>
            <w:r w:rsidRPr="00CB47CA">
              <w:rPr>
                <w:rFonts w:cstheme="minorHAnsi"/>
                <w:sz w:val="20"/>
                <w:szCs w:val="20"/>
              </w:rPr>
              <w:t>Information Classification</w:t>
            </w:r>
            <w:r>
              <w:rPr>
                <w:rFonts w:cstheme="minorHAnsi"/>
                <w:sz w:val="20"/>
                <w:szCs w:val="20"/>
              </w:rPr>
              <w:t>”</w:t>
            </w:r>
          </w:p>
        </w:tc>
        <w:tc>
          <w:tcPr>
            <w:tcW w:w="4500" w:type="dxa"/>
          </w:tcPr>
          <w:p w14:paraId="087B52E4" w14:textId="77777777" w:rsidR="00D13293" w:rsidRPr="00CB47CA" w:rsidRDefault="00D13293" w:rsidP="00C457F1">
            <w:pPr>
              <w:rPr>
                <w:rFonts w:cstheme="minorHAnsi"/>
                <w:sz w:val="20"/>
                <w:szCs w:val="20"/>
              </w:rPr>
            </w:pPr>
            <w:r w:rsidRPr="00CB47CA">
              <w:rPr>
                <w:rFonts w:cstheme="minorHAnsi"/>
                <w:sz w:val="20"/>
                <w:szCs w:val="20"/>
              </w:rPr>
              <w:t>Suggested change: Move the two sections under the Mission Alignment pillar and renumber the Control Set section. Make appropriate page header/footer alterations.</w:t>
            </w:r>
          </w:p>
          <w:p w14:paraId="7E27A8D3" w14:textId="77777777" w:rsidR="00D13293" w:rsidRPr="00CB47CA" w:rsidRDefault="00D13293" w:rsidP="00C457F1">
            <w:pPr>
              <w:rPr>
                <w:rFonts w:cstheme="minorHAnsi"/>
                <w:sz w:val="20"/>
                <w:szCs w:val="20"/>
              </w:rPr>
            </w:pPr>
          </w:p>
          <w:p w14:paraId="5284A91A" w14:textId="77777777" w:rsidR="00D13293" w:rsidRPr="00CB47CA" w:rsidRDefault="00D13293" w:rsidP="00C457F1">
            <w:pPr>
              <w:rPr>
                <w:rFonts w:cstheme="minorHAnsi"/>
                <w:sz w:val="20"/>
                <w:szCs w:val="20"/>
              </w:rPr>
            </w:pPr>
            <w:r w:rsidRPr="00CB47CA">
              <w:rPr>
                <w:rFonts w:cstheme="minorHAnsi"/>
                <w:sz w:val="20"/>
                <w:szCs w:val="20"/>
              </w:rPr>
              <w:t>Discussion: The subsections now belong under Mission Alignment and should be moved entirely under that pillar.</w:t>
            </w:r>
          </w:p>
          <w:p w14:paraId="46582D6D" w14:textId="77777777" w:rsidR="00D13293" w:rsidRPr="00CB47CA" w:rsidRDefault="00D13293" w:rsidP="00C457F1">
            <w:pPr>
              <w:rPr>
                <w:rFonts w:cstheme="minorHAnsi"/>
                <w:sz w:val="20"/>
                <w:szCs w:val="20"/>
              </w:rPr>
            </w:pPr>
          </w:p>
          <w:p w14:paraId="3FD3866A" w14:textId="77777777" w:rsidR="00D13293" w:rsidRPr="00565D01" w:rsidRDefault="00D13293" w:rsidP="00C457F1">
            <w:pPr>
              <w:rPr>
                <w:rFonts w:cstheme="minorHAnsi"/>
                <w:sz w:val="20"/>
                <w:szCs w:val="20"/>
              </w:rPr>
            </w:pPr>
            <w:r w:rsidRPr="00CB47CA">
              <w:rPr>
                <w:rFonts w:cstheme="minorHAnsi"/>
                <w:sz w:val="20"/>
                <w:szCs w:val="20"/>
              </w:rPr>
              <w:t>Justification: These topics are part of the Mission Alignment pillar.</w:t>
            </w:r>
          </w:p>
        </w:tc>
        <w:tc>
          <w:tcPr>
            <w:tcW w:w="3870" w:type="dxa"/>
          </w:tcPr>
          <w:p w14:paraId="78C831C3" w14:textId="77777777" w:rsidR="00D13293" w:rsidRDefault="00D13293" w:rsidP="00C457F1">
            <w:pPr>
              <w:rPr>
                <w:rFonts w:cstheme="minorHAnsi"/>
                <w:sz w:val="20"/>
                <w:szCs w:val="20"/>
              </w:rPr>
            </w:pPr>
            <w:r>
              <w:rPr>
                <w:rFonts w:cstheme="minorHAnsi"/>
                <w:sz w:val="20"/>
                <w:szCs w:val="20"/>
              </w:rPr>
              <w:t>Will be assessed and addressed in a later version.</w:t>
            </w:r>
          </w:p>
        </w:tc>
      </w:tr>
      <w:tr w:rsidR="00D13293" w:rsidRPr="00E71BE8" w14:paraId="6C956F2D" w14:textId="77777777" w:rsidTr="00ED130E">
        <w:trPr>
          <w:cantSplit/>
          <w:trHeight w:val="170"/>
        </w:trPr>
        <w:tc>
          <w:tcPr>
            <w:tcW w:w="805" w:type="dxa"/>
          </w:tcPr>
          <w:p w14:paraId="6AF50B3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55BD5617" w14:textId="77777777" w:rsidR="00D13293" w:rsidRDefault="00D13293" w:rsidP="00C457F1">
            <w:pPr>
              <w:rPr>
                <w:rFonts w:cstheme="minorHAnsi"/>
                <w:sz w:val="20"/>
                <w:szCs w:val="20"/>
              </w:rPr>
            </w:pPr>
            <w:r>
              <w:rPr>
                <w:rFonts w:cstheme="minorHAnsi"/>
                <w:sz w:val="20"/>
                <w:szCs w:val="20"/>
              </w:rPr>
              <w:t>6.3.5.1,</w:t>
            </w:r>
          </w:p>
          <w:p w14:paraId="5B9C80E7" w14:textId="77777777" w:rsidR="00D13293" w:rsidRPr="00E71BE8" w:rsidRDefault="00D13293" w:rsidP="00C457F1">
            <w:pPr>
              <w:rPr>
                <w:rFonts w:cstheme="minorHAnsi"/>
                <w:sz w:val="20"/>
                <w:szCs w:val="20"/>
              </w:rPr>
            </w:pPr>
            <w:r>
              <w:rPr>
                <w:rFonts w:cstheme="minorHAnsi"/>
                <w:sz w:val="20"/>
                <w:szCs w:val="20"/>
              </w:rPr>
              <w:t>6.3.5-1</w:t>
            </w:r>
          </w:p>
        </w:tc>
        <w:tc>
          <w:tcPr>
            <w:tcW w:w="990" w:type="dxa"/>
          </w:tcPr>
          <w:p w14:paraId="1E0A01E0"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4012EDC4" w14:textId="77777777" w:rsidR="00D13293" w:rsidRPr="00E71BE8" w:rsidRDefault="00D13293" w:rsidP="00C457F1">
            <w:pPr>
              <w:rPr>
                <w:rFonts w:cstheme="minorHAnsi"/>
                <w:sz w:val="20"/>
                <w:szCs w:val="20"/>
              </w:rPr>
            </w:pPr>
            <w:r>
              <w:rPr>
                <w:rFonts w:cstheme="minorHAnsi"/>
                <w:sz w:val="20"/>
                <w:szCs w:val="20"/>
              </w:rPr>
              <w:t>Section 6.3.5.1 Information Asset Inventory</w:t>
            </w:r>
            <w:r>
              <w:t xml:space="preserve"> – “</w:t>
            </w:r>
            <w:r w:rsidRPr="00320447">
              <w:rPr>
                <w:rFonts w:cstheme="minorHAnsi"/>
                <w:sz w:val="20"/>
                <w:szCs w:val="20"/>
              </w:rPr>
              <w:t>Organizational identification and location of information assets is a prerequisite to competently securing those assets. See, CIS Critical Security Controls 1 and 2,1 and NIST 800-53 control CM-8.</w:t>
            </w:r>
          </w:p>
        </w:tc>
        <w:tc>
          <w:tcPr>
            <w:tcW w:w="4500" w:type="dxa"/>
          </w:tcPr>
          <w:p w14:paraId="31384066" w14:textId="77777777" w:rsidR="00D13293" w:rsidRPr="00E71BE8" w:rsidRDefault="00D13293" w:rsidP="00C457F1">
            <w:pPr>
              <w:rPr>
                <w:rFonts w:cstheme="minorHAnsi"/>
                <w:sz w:val="20"/>
                <w:szCs w:val="20"/>
              </w:rPr>
            </w:pPr>
            <w:r w:rsidRPr="00201DD1">
              <w:rPr>
                <w:rFonts w:cstheme="minorHAnsi"/>
                <w:sz w:val="20"/>
                <w:szCs w:val="20"/>
              </w:rPr>
              <w:t>IT here claims that NIST 800-171 is the more appropriate reference.</w:t>
            </w:r>
          </w:p>
        </w:tc>
        <w:tc>
          <w:tcPr>
            <w:tcW w:w="3870" w:type="dxa"/>
          </w:tcPr>
          <w:p w14:paraId="0B0C3D54" w14:textId="77777777" w:rsidR="00D13293" w:rsidRPr="0094695A" w:rsidRDefault="00D13293" w:rsidP="00C457F1">
            <w:pPr>
              <w:rPr>
                <w:rFonts w:cstheme="minorHAnsi"/>
                <w:sz w:val="20"/>
                <w:szCs w:val="20"/>
              </w:rPr>
            </w:pPr>
            <w:r w:rsidRPr="0094695A">
              <w:rPr>
                <w:rFonts w:cstheme="minorHAnsi"/>
                <w:sz w:val="20"/>
                <w:szCs w:val="20"/>
              </w:rPr>
              <w:t xml:space="preserve">No </w:t>
            </w:r>
            <w:r>
              <w:rPr>
                <w:rFonts w:cstheme="minorHAnsi"/>
                <w:sz w:val="20"/>
                <w:szCs w:val="20"/>
              </w:rPr>
              <w:t>c</w:t>
            </w:r>
            <w:r w:rsidRPr="0094695A">
              <w:rPr>
                <w:rFonts w:cstheme="minorHAnsi"/>
                <w:sz w:val="20"/>
                <w:szCs w:val="20"/>
              </w:rPr>
              <w:t>hange.</w:t>
            </w:r>
          </w:p>
          <w:p w14:paraId="6F99711E" w14:textId="77777777" w:rsidR="00D13293" w:rsidRPr="00E71BE8" w:rsidRDefault="00D13293" w:rsidP="00C457F1">
            <w:pPr>
              <w:rPr>
                <w:rFonts w:cstheme="minorHAnsi"/>
                <w:sz w:val="20"/>
                <w:szCs w:val="20"/>
              </w:rPr>
            </w:pPr>
            <w:r w:rsidRPr="0094695A">
              <w:rPr>
                <w:rFonts w:cstheme="minorHAnsi"/>
                <w:sz w:val="20"/>
                <w:szCs w:val="20"/>
              </w:rPr>
              <w:t>NIST 800-171 is a subset of NIST 800-53 and focused on confidentiality. The existing reference is merely meant to reinforce the importance of information asset inventory.</w:t>
            </w:r>
          </w:p>
        </w:tc>
      </w:tr>
      <w:tr w:rsidR="00D13293" w:rsidRPr="00E71BE8" w14:paraId="4765CEFE" w14:textId="77777777" w:rsidTr="00ED130E">
        <w:trPr>
          <w:cantSplit/>
          <w:trHeight w:val="170"/>
        </w:trPr>
        <w:tc>
          <w:tcPr>
            <w:tcW w:w="805" w:type="dxa"/>
          </w:tcPr>
          <w:p w14:paraId="3BD7051D"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2EBF570" w14:textId="77777777" w:rsidR="00D13293" w:rsidRDefault="00D13293" w:rsidP="00C457F1">
            <w:pPr>
              <w:rPr>
                <w:rFonts w:cstheme="minorHAnsi"/>
                <w:sz w:val="20"/>
                <w:szCs w:val="20"/>
              </w:rPr>
            </w:pPr>
            <w:r>
              <w:rPr>
                <w:rFonts w:cstheme="minorHAnsi"/>
                <w:sz w:val="20"/>
                <w:szCs w:val="20"/>
              </w:rPr>
              <w:t>6.3.5.1,</w:t>
            </w:r>
          </w:p>
          <w:p w14:paraId="7133A399" w14:textId="77777777" w:rsidR="00D13293" w:rsidRPr="00E71BE8" w:rsidRDefault="00D13293" w:rsidP="00C457F1">
            <w:pPr>
              <w:rPr>
                <w:rFonts w:cstheme="minorHAnsi"/>
                <w:sz w:val="20"/>
                <w:szCs w:val="20"/>
              </w:rPr>
            </w:pPr>
            <w:r>
              <w:rPr>
                <w:rFonts w:cstheme="minorHAnsi"/>
                <w:sz w:val="20"/>
                <w:szCs w:val="20"/>
              </w:rPr>
              <w:t>6.3.5-1 and 6.3.5-2</w:t>
            </w:r>
          </w:p>
        </w:tc>
        <w:tc>
          <w:tcPr>
            <w:tcW w:w="990" w:type="dxa"/>
          </w:tcPr>
          <w:p w14:paraId="65182395"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238F622D" w14:textId="77777777" w:rsidR="00D13293" w:rsidRPr="00E71BE8" w:rsidRDefault="00D13293" w:rsidP="00C457F1">
            <w:pPr>
              <w:rPr>
                <w:rFonts w:cstheme="minorHAnsi"/>
                <w:sz w:val="20"/>
                <w:szCs w:val="20"/>
              </w:rPr>
            </w:pPr>
            <w:r>
              <w:rPr>
                <w:rFonts w:cstheme="minorHAnsi"/>
                <w:sz w:val="20"/>
                <w:szCs w:val="20"/>
              </w:rPr>
              <w:t>Section 6.3.5.1 Information Asset Inventory</w:t>
            </w:r>
          </w:p>
        </w:tc>
        <w:tc>
          <w:tcPr>
            <w:tcW w:w="4500" w:type="dxa"/>
          </w:tcPr>
          <w:p w14:paraId="4EB61018" w14:textId="77777777" w:rsidR="00D13293" w:rsidRPr="00E71BE8" w:rsidRDefault="00D13293" w:rsidP="00C457F1">
            <w:pPr>
              <w:rPr>
                <w:rFonts w:cstheme="minorHAnsi"/>
                <w:sz w:val="20"/>
                <w:szCs w:val="20"/>
              </w:rPr>
            </w:pPr>
            <w:r>
              <w:rPr>
                <w:rFonts w:cstheme="minorHAnsi"/>
                <w:sz w:val="20"/>
                <w:szCs w:val="20"/>
              </w:rPr>
              <w:t>D</w:t>
            </w:r>
            <w:r w:rsidRPr="00201DD1">
              <w:rPr>
                <w:rFonts w:cstheme="minorHAnsi"/>
                <w:sz w:val="20"/>
                <w:szCs w:val="20"/>
              </w:rPr>
              <w:t>efinition of “Information Systems” ..  the scope you suggest is “insane”, according to my guys</w:t>
            </w:r>
            <w:r>
              <w:rPr>
                <w:rFonts w:cstheme="minorHAnsi"/>
                <w:sz w:val="20"/>
                <w:szCs w:val="20"/>
              </w:rPr>
              <w:t>;</w:t>
            </w:r>
            <w:r w:rsidRPr="00201DD1">
              <w:rPr>
                <w:rFonts w:cstheme="minorHAnsi"/>
                <w:sz w:val="20"/>
                <w:szCs w:val="20"/>
              </w:rPr>
              <w:t xml:space="preserve"> SCADA and HVAC? Too deep. Need layered security.</w:t>
            </w:r>
          </w:p>
        </w:tc>
        <w:tc>
          <w:tcPr>
            <w:tcW w:w="3870" w:type="dxa"/>
          </w:tcPr>
          <w:p w14:paraId="08993050" w14:textId="77777777" w:rsidR="00D13293" w:rsidRDefault="00D13293" w:rsidP="00C457F1">
            <w:pPr>
              <w:rPr>
                <w:rFonts w:cstheme="minorHAnsi"/>
                <w:sz w:val="20"/>
                <w:szCs w:val="20"/>
              </w:rPr>
            </w:pPr>
            <w:r>
              <w:rPr>
                <w:rFonts w:cstheme="minorHAnsi"/>
                <w:sz w:val="20"/>
                <w:szCs w:val="20"/>
              </w:rPr>
              <w:t>Accepted.</w:t>
            </w:r>
          </w:p>
          <w:p w14:paraId="77DF2A47" w14:textId="77777777" w:rsidR="00D13293" w:rsidRPr="00E71BE8" w:rsidRDefault="00D13293" w:rsidP="00C457F1">
            <w:pPr>
              <w:rPr>
                <w:rFonts w:cstheme="minorHAnsi"/>
                <w:sz w:val="20"/>
                <w:szCs w:val="20"/>
              </w:rPr>
            </w:pPr>
            <w:r w:rsidRPr="00976531">
              <w:rPr>
                <w:rFonts w:cstheme="minorHAnsi"/>
                <w:sz w:val="20"/>
                <w:szCs w:val="20"/>
              </w:rPr>
              <w:t>Last sentence is removed – that text does not appear in the U.S. Code 3502 under the definition of an “information system”.</w:t>
            </w:r>
          </w:p>
        </w:tc>
      </w:tr>
      <w:tr w:rsidR="00D13293" w:rsidRPr="00E71BE8" w14:paraId="1AA1ECDA" w14:textId="77777777" w:rsidTr="00ED130E">
        <w:trPr>
          <w:cantSplit/>
          <w:trHeight w:val="170"/>
        </w:trPr>
        <w:tc>
          <w:tcPr>
            <w:tcW w:w="805" w:type="dxa"/>
          </w:tcPr>
          <w:p w14:paraId="27C2C103"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57368A7" w14:textId="77777777" w:rsidR="00D13293" w:rsidRDefault="00D13293" w:rsidP="00C457F1">
            <w:pPr>
              <w:rPr>
                <w:rFonts w:cstheme="minorHAnsi"/>
                <w:sz w:val="20"/>
                <w:szCs w:val="20"/>
              </w:rPr>
            </w:pPr>
            <w:r>
              <w:rPr>
                <w:rFonts w:cstheme="minorHAnsi"/>
                <w:sz w:val="20"/>
                <w:szCs w:val="20"/>
              </w:rPr>
              <w:t>6.5,</w:t>
            </w:r>
          </w:p>
          <w:p w14:paraId="6782C354" w14:textId="77777777" w:rsidR="00D13293" w:rsidRPr="00E71BE8" w:rsidRDefault="00D13293" w:rsidP="00C457F1">
            <w:pPr>
              <w:rPr>
                <w:rFonts w:cstheme="minorHAnsi"/>
                <w:sz w:val="20"/>
                <w:szCs w:val="20"/>
              </w:rPr>
            </w:pPr>
            <w:r>
              <w:rPr>
                <w:rFonts w:cstheme="minorHAnsi"/>
                <w:sz w:val="20"/>
                <w:szCs w:val="20"/>
              </w:rPr>
              <w:t>6.5-1 and 6.5-2</w:t>
            </w:r>
          </w:p>
        </w:tc>
        <w:tc>
          <w:tcPr>
            <w:tcW w:w="990" w:type="dxa"/>
          </w:tcPr>
          <w:p w14:paraId="1E8C66AD"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7D45AD21" w14:textId="77777777" w:rsidR="00D13293" w:rsidRPr="00E71BE8" w:rsidRDefault="00D13293" w:rsidP="00C457F1">
            <w:pPr>
              <w:rPr>
                <w:rFonts w:cstheme="minorHAnsi"/>
                <w:sz w:val="20"/>
                <w:szCs w:val="20"/>
              </w:rPr>
            </w:pPr>
            <w:r>
              <w:rPr>
                <w:rFonts w:cstheme="minorHAnsi"/>
                <w:sz w:val="20"/>
                <w:szCs w:val="20"/>
              </w:rPr>
              <w:t>Section 6.5 Environmental Considerations in Major Facility Planning</w:t>
            </w:r>
          </w:p>
        </w:tc>
        <w:tc>
          <w:tcPr>
            <w:tcW w:w="4500" w:type="dxa"/>
          </w:tcPr>
          <w:p w14:paraId="750FD561" w14:textId="77777777" w:rsidR="00D13293" w:rsidRPr="00E71BE8" w:rsidRDefault="00D13293" w:rsidP="00C457F1">
            <w:pPr>
              <w:rPr>
                <w:rFonts w:cstheme="minorHAnsi"/>
                <w:sz w:val="20"/>
                <w:szCs w:val="20"/>
              </w:rPr>
            </w:pPr>
            <w:r>
              <w:rPr>
                <w:rFonts w:cstheme="minorHAnsi"/>
                <w:sz w:val="20"/>
                <w:szCs w:val="20"/>
              </w:rPr>
              <w:t>S</w:t>
            </w:r>
            <w:r w:rsidRPr="00201DD1">
              <w:rPr>
                <w:rFonts w:cstheme="minorHAnsi"/>
                <w:sz w:val="20"/>
                <w:szCs w:val="20"/>
              </w:rPr>
              <w:t>eems pretty short for what is what of the most detailed and painful parts of NSF construction planning.</w:t>
            </w:r>
          </w:p>
        </w:tc>
        <w:tc>
          <w:tcPr>
            <w:tcW w:w="3870" w:type="dxa"/>
          </w:tcPr>
          <w:p w14:paraId="0C38646D" w14:textId="77777777" w:rsidR="00D13293" w:rsidRDefault="00D13293" w:rsidP="00C457F1">
            <w:pPr>
              <w:rPr>
                <w:rFonts w:cstheme="minorHAnsi"/>
                <w:sz w:val="20"/>
                <w:szCs w:val="20"/>
              </w:rPr>
            </w:pPr>
            <w:r>
              <w:rPr>
                <w:rFonts w:cstheme="minorHAnsi"/>
                <w:sz w:val="20"/>
                <w:szCs w:val="20"/>
              </w:rPr>
              <w:t>No change.</w:t>
            </w:r>
          </w:p>
          <w:p w14:paraId="6A7160F8" w14:textId="77777777" w:rsidR="00D13293" w:rsidRPr="00E71BE8" w:rsidRDefault="00D13293" w:rsidP="00C457F1">
            <w:pPr>
              <w:rPr>
                <w:rFonts w:cstheme="minorHAnsi"/>
                <w:sz w:val="20"/>
                <w:szCs w:val="20"/>
              </w:rPr>
            </w:pPr>
            <w:r>
              <w:rPr>
                <w:rFonts w:cstheme="minorHAnsi"/>
                <w:sz w:val="20"/>
                <w:szCs w:val="20"/>
              </w:rPr>
              <w:t>Environmental regulations governing NSF construction are basically the same as for other Federal Agencies.  As noted, determining the level of compliance activities is complex and POs are to consult with OGC.</w:t>
            </w:r>
          </w:p>
        </w:tc>
      </w:tr>
      <w:tr w:rsidR="00D13293" w:rsidRPr="00E71BE8" w14:paraId="305A0BD9" w14:textId="77777777" w:rsidTr="00ED130E">
        <w:trPr>
          <w:cantSplit/>
          <w:trHeight w:val="170"/>
        </w:trPr>
        <w:tc>
          <w:tcPr>
            <w:tcW w:w="805" w:type="dxa"/>
          </w:tcPr>
          <w:p w14:paraId="51082A1B"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1442F84" w14:textId="77777777" w:rsidR="00D13293" w:rsidRDefault="00D13293" w:rsidP="00C457F1">
            <w:pPr>
              <w:rPr>
                <w:rFonts w:cstheme="minorHAnsi"/>
                <w:sz w:val="20"/>
                <w:szCs w:val="20"/>
              </w:rPr>
            </w:pPr>
            <w:r>
              <w:rPr>
                <w:rFonts w:cstheme="minorHAnsi"/>
                <w:sz w:val="20"/>
                <w:szCs w:val="20"/>
              </w:rPr>
              <w:t>6.8,</w:t>
            </w:r>
          </w:p>
          <w:p w14:paraId="6FDFAF65" w14:textId="77777777" w:rsidR="00D13293" w:rsidRPr="00E71BE8" w:rsidRDefault="00D13293" w:rsidP="00C457F1">
            <w:pPr>
              <w:rPr>
                <w:rFonts w:cstheme="minorHAnsi"/>
                <w:sz w:val="20"/>
                <w:szCs w:val="20"/>
              </w:rPr>
            </w:pPr>
            <w:r>
              <w:rPr>
                <w:rFonts w:cstheme="minorHAnsi"/>
                <w:sz w:val="20"/>
                <w:szCs w:val="20"/>
              </w:rPr>
              <w:t>6.8-1 through 6.8-3</w:t>
            </w:r>
          </w:p>
        </w:tc>
        <w:tc>
          <w:tcPr>
            <w:tcW w:w="990" w:type="dxa"/>
          </w:tcPr>
          <w:p w14:paraId="7358AABA"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7DE7B682" w14:textId="77777777" w:rsidR="00D13293" w:rsidRPr="00E71BE8" w:rsidRDefault="00D13293" w:rsidP="00C457F1">
            <w:pPr>
              <w:rPr>
                <w:rFonts w:cstheme="minorHAnsi"/>
                <w:sz w:val="20"/>
                <w:szCs w:val="20"/>
              </w:rPr>
            </w:pPr>
            <w:r>
              <w:rPr>
                <w:rFonts w:cstheme="minorHAnsi"/>
                <w:sz w:val="20"/>
                <w:szCs w:val="20"/>
              </w:rPr>
              <w:t>Section 6.8 Guidelines for Earned Value Management Systems</w:t>
            </w:r>
          </w:p>
        </w:tc>
        <w:tc>
          <w:tcPr>
            <w:tcW w:w="4500" w:type="dxa"/>
          </w:tcPr>
          <w:p w14:paraId="3D51A1F9" w14:textId="77777777" w:rsidR="00D13293" w:rsidRPr="00E71BE8" w:rsidRDefault="00D13293" w:rsidP="00C457F1">
            <w:pPr>
              <w:rPr>
                <w:rFonts w:cstheme="minorHAnsi"/>
                <w:sz w:val="20"/>
                <w:szCs w:val="20"/>
              </w:rPr>
            </w:pPr>
            <w:r>
              <w:rPr>
                <w:rFonts w:cstheme="minorHAnsi"/>
                <w:sz w:val="20"/>
                <w:szCs w:val="20"/>
              </w:rPr>
              <w:t>D</w:t>
            </w:r>
            <w:r w:rsidRPr="00201DD1">
              <w:rPr>
                <w:rFonts w:cstheme="minorHAnsi"/>
                <w:sz w:val="20"/>
                <w:szCs w:val="20"/>
              </w:rPr>
              <w:t>oesn’t talk about the formal requirements for EVMS mentioned earlier? sect 4.6.3.6</w:t>
            </w:r>
          </w:p>
        </w:tc>
        <w:tc>
          <w:tcPr>
            <w:tcW w:w="3870" w:type="dxa"/>
          </w:tcPr>
          <w:p w14:paraId="739C41A5" w14:textId="77777777" w:rsidR="00D13293" w:rsidRDefault="00D13293" w:rsidP="00C457F1">
            <w:pPr>
              <w:rPr>
                <w:rFonts w:cstheme="minorHAnsi"/>
                <w:sz w:val="20"/>
                <w:szCs w:val="20"/>
              </w:rPr>
            </w:pPr>
            <w:r>
              <w:rPr>
                <w:rFonts w:cstheme="minorHAnsi"/>
                <w:sz w:val="20"/>
                <w:szCs w:val="20"/>
              </w:rPr>
              <w:t>No change.</w:t>
            </w:r>
          </w:p>
          <w:p w14:paraId="4C8F4BC1" w14:textId="77777777" w:rsidR="00D13293" w:rsidRPr="00E71BE8" w:rsidRDefault="00D13293" w:rsidP="00C457F1">
            <w:pPr>
              <w:rPr>
                <w:rFonts w:cstheme="minorHAnsi"/>
                <w:sz w:val="20"/>
                <w:szCs w:val="20"/>
              </w:rPr>
            </w:pPr>
            <w:r>
              <w:rPr>
                <w:rFonts w:cstheme="minorHAnsi"/>
                <w:sz w:val="20"/>
                <w:szCs w:val="20"/>
              </w:rPr>
              <w:t>The verification, acceptance, and surveillance conducted by NSF is the last three bullets of Section 6.8.3 and references Section 4.6.3.6.</w:t>
            </w:r>
          </w:p>
        </w:tc>
      </w:tr>
      <w:tr w:rsidR="00D13293" w:rsidRPr="00E71BE8" w14:paraId="241F6859" w14:textId="77777777" w:rsidTr="00ED130E">
        <w:trPr>
          <w:cantSplit/>
          <w:trHeight w:val="170"/>
        </w:trPr>
        <w:tc>
          <w:tcPr>
            <w:tcW w:w="805" w:type="dxa"/>
          </w:tcPr>
          <w:p w14:paraId="09854A6B"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5984A264" w14:textId="77777777" w:rsidR="00D13293" w:rsidRDefault="00D13293" w:rsidP="00C457F1">
            <w:pPr>
              <w:rPr>
                <w:rFonts w:cstheme="minorHAnsi"/>
                <w:sz w:val="20"/>
                <w:szCs w:val="20"/>
              </w:rPr>
            </w:pPr>
            <w:r>
              <w:rPr>
                <w:rFonts w:cstheme="minorHAnsi"/>
                <w:sz w:val="20"/>
                <w:szCs w:val="20"/>
              </w:rPr>
              <w:t>6.8,</w:t>
            </w:r>
          </w:p>
          <w:p w14:paraId="5056C705" w14:textId="77777777" w:rsidR="00D13293" w:rsidRPr="00E71BE8" w:rsidRDefault="00D13293" w:rsidP="00C457F1">
            <w:pPr>
              <w:rPr>
                <w:rFonts w:cstheme="minorHAnsi"/>
                <w:sz w:val="20"/>
                <w:szCs w:val="20"/>
              </w:rPr>
            </w:pPr>
            <w:r>
              <w:rPr>
                <w:rFonts w:cstheme="minorHAnsi"/>
                <w:sz w:val="20"/>
                <w:szCs w:val="20"/>
              </w:rPr>
              <w:t>6.8-1</w:t>
            </w:r>
          </w:p>
        </w:tc>
        <w:tc>
          <w:tcPr>
            <w:tcW w:w="990" w:type="dxa"/>
          </w:tcPr>
          <w:p w14:paraId="2C1DEBDA"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07C0659" w14:textId="77777777" w:rsidR="00D13293" w:rsidRPr="00E71BE8" w:rsidRDefault="00D13293" w:rsidP="00C457F1">
            <w:pPr>
              <w:rPr>
                <w:rFonts w:cstheme="minorHAnsi"/>
                <w:sz w:val="20"/>
                <w:szCs w:val="20"/>
              </w:rPr>
            </w:pPr>
            <w:r>
              <w:rPr>
                <w:rFonts w:cstheme="minorHAnsi"/>
                <w:sz w:val="20"/>
                <w:szCs w:val="20"/>
              </w:rPr>
              <w:t>“</w:t>
            </w:r>
            <w:r w:rsidRPr="00696CC2">
              <w:rPr>
                <w:rFonts w:cstheme="minorHAnsi"/>
                <w:sz w:val="20"/>
                <w:szCs w:val="20"/>
              </w:rPr>
              <w:t>NSF recognizes that a properly implemented Earned Value Management System (EVMS) can provide accurate and reliable performance measurement metrics and forecast potential problems to support sound and timely management decisions.</w:t>
            </w:r>
            <w:r>
              <w:t xml:space="preserve"> </w:t>
            </w:r>
            <w:r w:rsidRPr="00D03562">
              <w:rPr>
                <w:rFonts w:cstheme="minorHAnsi"/>
                <w:sz w:val="20"/>
                <w:szCs w:val="20"/>
              </w:rPr>
              <w:t>A properly implemented EVMS is also essential to inform NSF’s oversight of the project.</w:t>
            </w:r>
            <w:r>
              <w:rPr>
                <w:rFonts w:cstheme="minorHAnsi"/>
                <w:sz w:val="20"/>
                <w:szCs w:val="20"/>
              </w:rPr>
              <w:t>”</w:t>
            </w:r>
          </w:p>
        </w:tc>
        <w:tc>
          <w:tcPr>
            <w:tcW w:w="4500" w:type="dxa"/>
          </w:tcPr>
          <w:p w14:paraId="510C5747" w14:textId="77777777" w:rsidR="00D13293" w:rsidRPr="00E71BE8" w:rsidRDefault="00D13293" w:rsidP="00C457F1">
            <w:pPr>
              <w:rPr>
                <w:rFonts w:cstheme="minorHAnsi"/>
                <w:sz w:val="20"/>
                <w:szCs w:val="20"/>
              </w:rPr>
            </w:pPr>
            <w:r w:rsidRPr="00D03562">
              <w:rPr>
                <w:rFonts w:cstheme="minorHAnsi"/>
                <w:sz w:val="20"/>
                <w:szCs w:val="20"/>
              </w:rPr>
              <w:t>EVMS can provide metrics and uncover problems, so change "forecast" to "uncover."  Remove the word "also" from last sentence.</w:t>
            </w:r>
          </w:p>
        </w:tc>
        <w:tc>
          <w:tcPr>
            <w:tcW w:w="3870" w:type="dxa"/>
          </w:tcPr>
          <w:p w14:paraId="1796EB7C" w14:textId="77777777" w:rsidR="00D13293" w:rsidRDefault="00D13293" w:rsidP="00C457F1">
            <w:pPr>
              <w:rPr>
                <w:rFonts w:cstheme="minorHAnsi"/>
                <w:sz w:val="20"/>
                <w:szCs w:val="20"/>
              </w:rPr>
            </w:pPr>
            <w:r>
              <w:rPr>
                <w:rFonts w:cstheme="minorHAnsi"/>
                <w:sz w:val="20"/>
                <w:szCs w:val="20"/>
              </w:rPr>
              <w:t>Accepted.</w:t>
            </w:r>
          </w:p>
          <w:p w14:paraId="13D49FCF" w14:textId="77777777" w:rsidR="00D13293" w:rsidRDefault="00D13293" w:rsidP="00C457F1">
            <w:pPr>
              <w:rPr>
                <w:rFonts w:cstheme="minorHAnsi"/>
                <w:sz w:val="20"/>
                <w:szCs w:val="20"/>
              </w:rPr>
            </w:pPr>
            <w:r>
              <w:rPr>
                <w:rFonts w:cstheme="minorHAnsi"/>
                <w:sz w:val="20"/>
                <w:szCs w:val="20"/>
              </w:rPr>
              <w:t>The language was revised to include forecasting and uncover potential problems.</w:t>
            </w:r>
          </w:p>
          <w:p w14:paraId="5F037EAC" w14:textId="77777777" w:rsidR="00D13293" w:rsidRPr="00E71BE8" w:rsidRDefault="00D13293" w:rsidP="00C457F1">
            <w:pPr>
              <w:rPr>
                <w:rFonts w:cstheme="minorHAnsi"/>
                <w:sz w:val="20"/>
                <w:szCs w:val="20"/>
              </w:rPr>
            </w:pPr>
            <w:r>
              <w:rPr>
                <w:rFonts w:cstheme="minorHAnsi"/>
                <w:sz w:val="20"/>
                <w:szCs w:val="20"/>
              </w:rPr>
              <w:t xml:space="preserve">EVMS is a project control tool for the Project Management Team (Recipient) and the monthly earned value results inform NSF. </w:t>
            </w:r>
          </w:p>
        </w:tc>
      </w:tr>
      <w:tr w:rsidR="00D13293" w:rsidRPr="00E71BE8" w14:paraId="28B66B62" w14:textId="77777777" w:rsidTr="00ED130E">
        <w:trPr>
          <w:cantSplit/>
          <w:trHeight w:val="170"/>
        </w:trPr>
        <w:tc>
          <w:tcPr>
            <w:tcW w:w="805" w:type="dxa"/>
          </w:tcPr>
          <w:p w14:paraId="63F2EC55"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9615616" w14:textId="77777777" w:rsidR="00D13293" w:rsidRDefault="00D13293" w:rsidP="00C457F1">
            <w:pPr>
              <w:rPr>
                <w:rFonts w:cstheme="minorHAnsi"/>
                <w:sz w:val="20"/>
                <w:szCs w:val="20"/>
              </w:rPr>
            </w:pPr>
            <w:r>
              <w:rPr>
                <w:rFonts w:cstheme="minorHAnsi"/>
                <w:sz w:val="20"/>
                <w:szCs w:val="20"/>
              </w:rPr>
              <w:t>6.8.1,</w:t>
            </w:r>
          </w:p>
          <w:p w14:paraId="263088B3" w14:textId="77777777" w:rsidR="00D13293" w:rsidRPr="00E71BE8" w:rsidRDefault="00D13293" w:rsidP="00C457F1">
            <w:pPr>
              <w:rPr>
                <w:rFonts w:cstheme="minorHAnsi"/>
                <w:sz w:val="20"/>
                <w:szCs w:val="20"/>
              </w:rPr>
            </w:pPr>
            <w:r>
              <w:rPr>
                <w:rFonts w:cstheme="minorHAnsi"/>
                <w:sz w:val="20"/>
                <w:szCs w:val="20"/>
              </w:rPr>
              <w:t>6.8-1</w:t>
            </w:r>
          </w:p>
        </w:tc>
        <w:tc>
          <w:tcPr>
            <w:tcW w:w="990" w:type="dxa"/>
          </w:tcPr>
          <w:p w14:paraId="2EF8F480"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638ABC57" w14:textId="77777777" w:rsidR="00D13293" w:rsidRPr="00E71BE8" w:rsidRDefault="00D13293" w:rsidP="00C457F1">
            <w:pPr>
              <w:rPr>
                <w:rFonts w:cstheme="minorHAnsi"/>
                <w:sz w:val="20"/>
                <w:szCs w:val="20"/>
              </w:rPr>
            </w:pPr>
            <w:r>
              <w:rPr>
                <w:rFonts w:cstheme="minorHAnsi"/>
                <w:sz w:val="20"/>
                <w:szCs w:val="20"/>
              </w:rPr>
              <w:t>“</w:t>
            </w:r>
            <w:r w:rsidRPr="00D03562">
              <w:rPr>
                <w:rFonts w:cstheme="minorHAnsi"/>
                <w:sz w:val="20"/>
                <w:szCs w:val="20"/>
              </w:rPr>
              <w:t>Plan all the project’s work scope to completion</w:t>
            </w:r>
            <w:r>
              <w:rPr>
                <w:rFonts w:cstheme="minorHAnsi"/>
                <w:sz w:val="20"/>
                <w:szCs w:val="20"/>
              </w:rPr>
              <w:t>.”</w:t>
            </w:r>
          </w:p>
        </w:tc>
        <w:tc>
          <w:tcPr>
            <w:tcW w:w="4500" w:type="dxa"/>
          </w:tcPr>
          <w:p w14:paraId="5C683A88" w14:textId="77777777" w:rsidR="00D13293" w:rsidRPr="00E71BE8" w:rsidRDefault="00D13293" w:rsidP="00C457F1">
            <w:pPr>
              <w:rPr>
                <w:rFonts w:cstheme="minorHAnsi"/>
                <w:sz w:val="20"/>
                <w:szCs w:val="20"/>
              </w:rPr>
            </w:pPr>
            <w:r w:rsidRPr="00D03562">
              <w:rPr>
                <w:rFonts w:cstheme="minorHAnsi"/>
                <w:sz w:val="20"/>
                <w:szCs w:val="20"/>
              </w:rPr>
              <w:t>The first bullet appears to disallow the use of "Planning Packages," which are commonly used for activities with known work content but without detailed schedule activities.  Is this correct?</w:t>
            </w:r>
          </w:p>
        </w:tc>
        <w:tc>
          <w:tcPr>
            <w:tcW w:w="3870" w:type="dxa"/>
          </w:tcPr>
          <w:p w14:paraId="2F6C2F33" w14:textId="77777777" w:rsidR="00D13293" w:rsidRDefault="00D13293" w:rsidP="00C457F1">
            <w:pPr>
              <w:rPr>
                <w:rFonts w:cstheme="minorHAnsi"/>
                <w:sz w:val="20"/>
                <w:szCs w:val="20"/>
              </w:rPr>
            </w:pPr>
            <w:r>
              <w:rPr>
                <w:rFonts w:cstheme="minorHAnsi"/>
                <w:sz w:val="20"/>
                <w:szCs w:val="20"/>
              </w:rPr>
              <w:t>Accepted.</w:t>
            </w:r>
          </w:p>
          <w:p w14:paraId="645B96D6" w14:textId="77777777" w:rsidR="00D13293" w:rsidRPr="00E71BE8" w:rsidRDefault="00D13293" w:rsidP="00C457F1">
            <w:pPr>
              <w:rPr>
                <w:rFonts w:cstheme="minorHAnsi"/>
                <w:sz w:val="20"/>
                <w:szCs w:val="20"/>
              </w:rPr>
            </w:pPr>
            <w:r>
              <w:rPr>
                <w:rFonts w:cstheme="minorHAnsi"/>
                <w:sz w:val="20"/>
                <w:szCs w:val="20"/>
              </w:rPr>
              <w:t>Language was added to clarify the use of planning packages is acceptable.</w:t>
            </w:r>
          </w:p>
        </w:tc>
      </w:tr>
      <w:tr w:rsidR="00D13293" w:rsidRPr="00E71BE8" w14:paraId="0D39A0D0" w14:textId="77777777" w:rsidTr="00ED130E">
        <w:trPr>
          <w:cantSplit/>
          <w:trHeight w:val="170"/>
        </w:trPr>
        <w:tc>
          <w:tcPr>
            <w:tcW w:w="805" w:type="dxa"/>
          </w:tcPr>
          <w:p w14:paraId="794247B2"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7EC5613C" w14:textId="77777777" w:rsidR="00D13293" w:rsidRDefault="00D13293" w:rsidP="00C457F1">
            <w:pPr>
              <w:rPr>
                <w:rFonts w:cstheme="minorHAnsi"/>
                <w:sz w:val="20"/>
                <w:szCs w:val="20"/>
              </w:rPr>
            </w:pPr>
            <w:r>
              <w:rPr>
                <w:rFonts w:cstheme="minorHAnsi"/>
                <w:sz w:val="20"/>
                <w:szCs w:val="20"/>
              </w:rPr>
              <w:t>6.8.1,</w:t>
            </w:r>
          </w:p>
          <w:p w14:paraId="75303873" w14:textId="77777777" w:rsidR="00D13293" w:rsidRPr="00E71BE8" w:rsidRDefault="00D13293" w:rsidP="00C457F1">
            <w:pPr>
              <w:rPr>
                <w:rFonts w:cstheme="minorHAnsi"/>
                <w:sz w:val="20"/>
                <w:szCs w:val="20"/>
              </w:rPr>
            </w:pPr>
            <w:r>
              <w:rPr>
                <w:rFonts w:cstheme="minorHAnsi"/>
                <w:sz w:val="20"/>
                <w:szCs w:val="20"/>
              </w:rPr>
              <w:t>6.8-1</w:t>
            </w:r>
          </w:p>
        </w:tc>
        <w:tc>
          <w:tcPr>
            <w:tcW w:w="990" w:type="dxa"/>
          </w:tcPr>
          <w:p w14:paraId="55F28525"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4A7993F" w14:textId="77777777" w:rsidR="00D13293" w:rsidRPr="00E71BE8" w:rsidRDefault="00D13293" w:rsidP="00C457F1">
            <w:pPr>
              <w:rPr>
                <w:rFonts w:cstheme="minorHAnsi"/>
                <w:sz w:val="20"/>
                <w:szCs w:val="20"/>
              </w:rPr>
            </w:pPr>
            <w:r>
              <w:rPr>
                <w:rFonts w:cstheme="minorHAnsi"/>
                <w:sz w:val="20"/>
                <w:szCs w:val="20"/>
              </w:rPr>
              <w:t>“</w:t>
            </w:r>
            <w:r w:rsidRPr="00D03562">
              <w:rPr>
                <w:rFonts w:cstheme="minorHAnsi"/>
                <w:sz w:val="20"/>
                <w:szCs w:val="20"/>
              </w:rPr>
              <w:t>Break down the project work scope into finite pieces that are assigned to a responsible person or organization for control of technical, schedule and cost objectives.</w:t>
            </w:r>
            <w:r>
              <w:rPr>
                <w:rFonts w:cstheme="minorHAnsi"/>
                <w:sz w:val="20"/>
                <w:szCs w:val="20"/>
              </w:rPr>
              <w:t>”</w:t>
            </w:r>
          </w:p>
        </w:tc>
        <w:tc>
          <w:tcPr>
            <w:tcW w:w="4500" w:type="dxa"/>
          </w:tcPr>
          <w:p w14:paraId="4CAED8D5" w14:textId="77777777" w:rsidR="00D13293" w:rsidRDefault="00D13293" w:rsidP="00C457F1">
            <w:pPr>
              <w:rPr>
                <w:rFonts w:cstheme="minorHAnsi"/>
                <w:sz w:val="20"/>
                <w:szCs w:val="20"/>
              </w:rPr>
            </w:pPr>
            <w:r w:rsidRPr="00D03562">
              <w:rPr>
                <w:rFonts w:cstheme="minorHAnsi"/>
                <w:sz w:val="20"/>
                <w:szCs w:val="20"/>
              </w:rPr>
              <w:t>Suggest replace the word "control" with "delivery"</w:t>
            </w:r>
          </w:p>
          <w:p w14:paraId="6AC14023" w14:textId="77777777" w:rsidR="00D13293" w:rsidRPr="00E71BE8" w:rsidRDefault="00D13293" w:rsidP="00C457F1">
            <w:pPr>
              <w:rPr>
                <w:rFonts w:cstheme="minorHAnsi"/>
                <w:sz w:val="20"/>
                <w:szCs w:val="20"/>
              </w:rPr>
            </w:pPr>
          </w:p>
        </w:tc>
        <w:tc>
          <w:tcPr>
            <w:tcW w:w="3870" w:type="dxa"/>
          </w:tcPr>
          <w:p w14:paraId="63421794" w14:textId="77777777" w:rsidR="00D13293" w:rsidRDefault="00D13293" w:rsidP="00C457F1">
            <w:pPr>
              <w:rPr>
                <w:rFonts w:cstheme="minorHAnsi"/>
                <w:sz w:val="20"/>
                <w:szCs w:val="20"/>
              </w:rPr>
            </w:pPr>
            <w:r>
              <w:rPr>
                <w:rFonts w:cstheme="minorHAnsi"/>
                <w:sz w:val="20"/>
                <w:szCs w:val="20"/>
              </w:rPr>
              <w:t>No change.</w:t>
            </w:r>
          </w:p>
          <w:p w14:paraId="798F6599" w14:textId="77777777" w:rsidR="00D13293" w:rsidRPr="00E71BE8" w:rsidRDefault="00D13293" w:rsidP="00C457F1">
            <w:pPr>
              <w:rPr>
                <w:rFonts w:cstheme="minorHAnsi"/>
                <w:sz w:val="20"/>
                <w:szCs w:val="20"/>
              </w:rPr>
            </w:pPr>
            <w:r>
              <w:rPr>
                <w:rFonts w:cstheme="minorHAnsi"/>
                <w:sz w:val="20"/>
                <w:szCs w:val="20"/>
              </w:rPr>
              <w:t>The responsible person is the control account manager for delivery of the finite piece of work; therefore “control” of the objectives associated with the scope is appropriate.</w:t>
            </w:r>
          </w:p>
        </w:tc>
      </w:tr>
      <w:tr w:rsidR="00D13293" w:rsidRPr="00E71BE8" w14:paraId="3FC5D954" w14:textId="77777777" w:rsidTr="00ED130E">
        <w:trPr>
          <w:cantSplit/>
          <w:trHeight w:val="170"/>
        </w:trPr>
        <w:tc>
          <w:tcPr>
            <w:tcW w:w="805" w:type="dxa"/>
          </w:tcPr>
          <w:p w14:paraId="76DAF359"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8B6887B" w14:textId="77777777" w:rsidR="00D13293" w:rsidRDefault="00D13293" w:rsidP="00C457F1">
            <w:pPr>
              <w:rPr>
                <w:rFonts w:cstheme="minorHAnsi"/>
                <w:sz w:val="20"/>
                <w:szCs w:val="20"/>
              </w:rPr>
            </w:pPr>
            <w:r>
              <w:rPr>
                <w:rFonts w:cstheme="minorHAnsi"/>
                <w:sz w:val="20"/>
                <w:szCs w:val="20"/>
              </w:rPr>
              <w:t>6.8.1,</w:t>
            </w:r>
          </w:p>
          <w:p w14:paraId="1D9EA6EF" w14:textId="77777777" w:rsidR="00D13293" w:rsidRPr="00E71BE8" w:rsidRDefault="00D13293" w:rsidP="00C457F1">
            <w:pPr>
              <w:rPr>
                <w:rFonts w:cstheme="minorHAnsi"/>
                <w:sz w:val="20"/>
                <w:szCs w:val="20"/>
              </w:rPr>
            </w:pPr>
            <w:r>
              <w:rPr>
                <w:rFonts w:cstheme="minorHAnsi"/>
                <w:sz w:val="20"/>
                <w:szCs w:val="20"/>
              </w:rPr>
              <w:t>6.8-1</w:t>
            </w:r>
          </w:p>
        </w:tc>
        <w:tc>
          <w:tcPr>
            <w:tcW w:w="990" w:type="dxa"/>
          </w:tcPr>
          <w:p w14:paraId="6A76E6E7"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3B3CA6DE" w14:textId="77777777" w:rsidR="00D13293" w:rsidRPr="00E71BE8" w:rsidRDefault="00D13293" w:rsidP="00C457F1">
            <w:pPr>
              <w:rPr>
                <w:rFonts w:cstheme="minorHAnsi"/>
                <w:sz w:val="20"/>
                <w:szCs w:val="20"/>
              </w:rPr>
            </w:pPr>
            <w:r>
              <w:rPr>
                <w:rFonts w:cstheme="minorHAnsi"/>
                <w:sz w:val="20"/>
                <w:szCs w:val="20"/>
              </w:rPr>
              <w:t>“</w:t>
            </w:r>
            <w:r w:rsidRPr="00D03562">
              <w:rPr>
                <w:rFonts w:cstheme="minorHAnsi"/>
                <w:sz w:val="20"/>
                <w:szCs w:val="20"/>
              </w:rPr>
              <w:t>Use actual costs incurred and recorded in accomplishing the work performed.</w:t>
            </w:r>
            <w:r>
              <w:rPr>
                <w:rFonts w:cstheme="minorHAnsi"/>
                <w:sz w:val="20"/>
                <w:szCs w:val="20"/>
              </w:rPr>
              <w:t>”</w:t>
            </w:r>
          </w:p>
        </w:tc>
        <w:tc>
          <w:tcPr>
            <w:tcW w:w="4500" w:type="dxa"/>
          </w:tcPr>
          <w:p w14:paraId="20DA550A" w14:textId="77777777" w:rsidR="00D13293" w:rsidRPr="00E71BE8" w:rsidRDefault="00D13293" w:rsidP="00C457F1">
            <w:pPr>
              <w:rPr>
                <w:rFonts w:cstheme="minorHAnsi"/>
                <w:sz w:val="20"/>
                <w:szCs w:val="20"/>
              </w:rPr>
            </w:pPr>
            <w:r w:rsidRPr="00D03562">
              <w:rPr>
                <w:rFonts w:cstheme="minorHAnsi"/>
                <w:sz w:val="20"/>
                <w:szCs w:val="20"/>
              </w:rPr>
              <w:t>Suggest replace the word "accomplishing" with "calculating"</w:t>
            </w:r>
          </w:p>
        </w:tc>
        <w:tc>
          <w:tcPr>
            <w:tcW w:w="3870" w:type="dxa"/>
          </w:tcPr>
          <w:p w14:paraId="71978C3D" w14:textId="77777777" w:rsidR="00D13293" w:rsidRDefault="00D13293" w:rsidP="00C457F1">
            <w:pPr>
              <w:rPr>
                <w:rFonts w:cstheme="minorHAnsi"/>
                <w:sz w:val="20"/>
                <w:szCs w:val="20"/>
              </w:rPr>
            </w:pPr>
            <w:r>
              <w:rPr>
                <w:rFonts w:cstheme="minorHAnsi"/>
                <w:sz w:val="20"/>
                <w:szCs w:val="20"/>
              </w:rPr>
              <w:t>No change.</w:t>
            </w:r>
          </w:p>
          <w:p w14:paraId="5DEBF293" w14:textId="77777777" w:rsidR="00D13293" w:rsidRPr="00E71BE8" w:rsidRDefault="00D13293" w:rsidP="00C457F1">
            <w:pPr>
              <w:rPr>
                <w:rFonts w:cstheme="minorHAnsi"/>
                <w:sz w:val="20"/>
                <w:szCs w:val="20"/>
              </w:rPr>
            </w:pPr>
            <w:r>
              <w:rPr>
                <w:rFonts w:cstheme="minorHAnsi"/>
                <w:sz w:val="20"/>
                <w:szCs w:val="20"/>
              </w:rPr>
              <w:t>Principle is as outlined in EIA-748.  Typically, actual costs should not be the source to determine the earned value (work performed).</w:t>
            </w:r>
          </w:p>
        </w:tc>
      </w:tr>
      <w:tr w:rsidR="00D13293" w:rsidRPr="00E71BE8" w14:paraId="7AC91EA0" w14:textId="77777777" w:rsidTr="00ED130E">
        <w:trPr>
          <w:cantSplit/>
          <w:trHeight w:val="170"/>
        </w:trPr>
        <w:tc>
          <w:tcPr>
            <w:tcW w:w="805" w:type="dxa"/>
          </w:tcPr>
          <w:p w14:paraId="242F42E2"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4425AA00" w14:textId="77777777" w:rsidR="00D13293" w:rsidRDefault="00D13293" w:rsidP="00C457F1">
            <w:pPr>
              <w:rPr>
                <w:rFonts w:cstheme="minorHAnsi"/>
                <w:sz w:val="20"/>
                <w:szCs w:val="20"/>
              </w:rPr>
            </w:pPr>
            <w:r>
              <w:rPr>
                <w:rFonts w:cstheme="minorHAnsi"/>
                <w:sz w:val="20"/>
                <w:szCs w:val="20"/>
              </w:rPr>
              <w:t>6.8.1,</w:t>
            </w:r>
          </w:p>
          <w:p w14:paraId="73F789EE" w14:textId="77777777" w:rsidR="00D13293" w:rsidRPr="00E71BE8" w:rsidRDefault="00D13293" w:rsidP="00C457F1">
            <w:pPr>
              <w:rPr>
                <w:rFonts w:cstheme="minorHAnsi"/>
                <w:sz w:val="20"/>
                <w:szCs w:val="20"/>
              </w:rPr>
            </w:pPr>
            <w:r>
              <w:rPr>
                <w:rFonts w:cstheme="minorHAnsi"/>
                <w:sz w:val="20"/>
                <w:szCs w:val="20"/>
              </w:rPr>
              <w:t>6.8-1</w:t>
            </w:r>
          </w:p>
        </w:tc>
        <w:tc>
          <w:tcPr>
            <w:tcW w:w="990" w:type="dxa"/>
          </w:tcPr>
          <w:p w14:paraId="7A7357AF"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39AE42CC" w14:textId="77777777" w:rsidR="00D13293" w:rsidRPr="00E71BE8" w:rsidRDefault="00D13293" w:rsidP="00C457F1">
            <w:pPr>
              <w:rPr>
                <w:rFonts w:cstheme="minorHAnsi"/>
                <w:sz w:val="20"/>
                <w:szCs w:val="20"/>
              </w:rPr>
            </w:pPr>
            <w:r>
              <w:rPr>
                <w:rFonts w:cstheme="minorHAnsi"/>
                <w:sz w:val="20"/>
                <w:szCs w:val="20"/>
              </w:rPr>
              <w:t>“</w:t>
            </w:r>
            <w:r w:rsidRPr="00762F1E">
              <w:rPr>
                <w:rFonts w:cstheme="minorHAnsi"/>
                <w:sz w:val="20"/>
                <w:szCs w:val="20"/>
              </w:rPr>
              <w:t>Objectively assess accomplishments at the work performance level.</w:t>
            </w:r>
            <w:r>
              <w:rPr>
                <w:rFonts w:cstheme="minorHAnsi"/>
                <w:sz w:val="20"/>
                <w:szCs w:val="20"/>
              </w:rPr>
              <w:t>”</w:t>
            </w:r>
          </w:p>
        </w:tc>
        <w:tc>
          <w:tcPr>
            <w:tcW w:w="4500" w:type="dxa"/>
          </w:tcPr>
          <w:p w14:paraId="6D4562A6" w14:textId="77777777" w:rsidR="00D13293" w:rsidRPr="00E71BE8" w:rsidRDefault="00D13293" w:rsidP="00C457F1">
            <w:pPr>
              <w:rPr>
                <w:rFonts w:cstheme="minorHAnsi"/>
                <w:sz w:val="20"/>
                <w:szCs w:val="20"/>
              </w:rPr>
            </w:pPr>
            <w:r w:rsidRPr="009C5E38">
              <w:rPr>
                <w:rFonts w:cstheme="minorHAnsi"/>
                <w:sz w:val="20"/>
                <w:szCs w:val="20"/>
              </w:rPr>
              <w:t>Suggest replace the word "performance" with "package"</w:t>
            </w:r>
          </w:p>
        </w:tc>
        <w:tc>
          <w:tcPr>
            <w:tcW w:w="3870" w:type="dxa"/>
          </w:tcPr>
          <w:p w14:paraId="38C8CCA1" w14:textId="77777777" w:rsidR="00D13293" w:rsidRDefault="00D13293" w:rsidP="00C457F1">
            <w:pPr>
              <w:rPr>
                <w:rFonts w:cstheme="minorHAnsi"/>
                <w:sz w:val="20"/>
                <w:szCs w:val="20"/>
              </w:rPr>
            </w:pPr>
            <w:r>
              <w:rPr>
                <w:rFonts w:cstheme="minorHAnsi"/>
                <w:sz w:val="20"/>
                <w:szCs w:val="20"/>
              </w:rPr>
              <w:t>No change.</w:t>
            </w:r>
          </w:p>
          <w:p w14:paraId="0A5F082B" w14:textId="77777777" w:rsidR="00D13293" w:rsidRPr="00E71BE8" w:rsidRDefault="00D13293" w:rsidP="00C457F1">
            <w:pPr>
              <w:rPr>
                <w:rFonts w:cstheme="minorHAnsi"/>
                <w:sz w:val="20"/>
                <w:szCs w:val="20"/>
              </w:rPr>
            </w:pPr>
            <w:r>
              <w:rPr>
                <w:rFonts w:cstheme="minorHAnsi"/>
                <w:sz w:val="20"/>
                <w:szCs w:val="20"/>
              </w:rPr>
              <w:t>Principle is as outlined in EIA-748.</w:t>
            </w:r>
          </w:p>
        </w:tc>
      </w:tr>
      <w:tr w:rsidR="00D13293" w:rsidRPr="00E71BE8" w14:paraId="0D99D735" w14:textId="77777777" w:rsidTr="00ED130E">
        <w:trPr>
          <w:cantSplit/>
          <w:trHeight w:val="170"/>
        </w:trPr>
        <w:tc>
          <w:tcPr>
            <w:tcW w:w="805" w:type="dxa"/>
          </w:tcPr>
          <w:p w14:paraId="10A8EB7F"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3B5F14EB" w14:textId="77777777" w:rsidR="00D13293" w:rsidRDefault="00D13293" w:rsidP="00C457F1">
            <w:pPr>
              <w:rPr>
                <w:rFonts w:cstheme="minorHAnsi"/>
                <w:sz w:val="20"/>
                <w:szCs w:val="20"/>
              </w:rPr>
            </w:pPr>
            <w:r>
              <w:rPr>
                <w:rFonts w:cstheme="minorHAnsi"/>
                <w:sz w:val="20"/>
                <w:szCs w:val="20"/>
              </w:rPr>
              <w:t>6.8.1,</w:t>
            </w:r>
          </w:p>
          <w:p w14:paraId="49B25489" w14:textId="77777777" w:rsidR="00D13293" w:rsidRPr="00E71BE8" w:rsidRDefault="00D13293" w:rsidP="00C457F1">
            <w:pPr>
              <w:rPr>
                <w:rFonts w:cstheme="minorHAnsi"/>
                <w:sz w:val="20"/>
                <w:szCs w:val="20"/>
              </w:rPr>
            </w:pPr>
            <w:r>
              <w:rPr>
                <w:rFonts w:cstheme="minorHAnsi"/>
                <w:sz w:val="20"/>
                <w:szCs w:val="20"/>
              </w:rPr>
              <w:t>6.8-1</w:t>
            </w:r>
          </w:p>
        </w:tc>
        <w:tc>
          <w:tcPr>
            <w:tcW w:w="990" w:type="dxa"/>
          </w:tcPr>
          <w:p w14:paraId="5961EB74"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14D0777" w14:textId="77777777" w:rsidR="00D13293" w:rsidRPr="00E71BE8" w:rsidRDefault="00D13293" w:rsidP="00C457F1">
            <w:pPr>
              <w:rPr>
                <w:rFonts w:cstheme="minorHAnsi"/>
                <w:sz w:val="20"/>
                <w:szCs w:val="20"/>
              </w:rPr>
            </w:pPr>
            <w:r>
              <w:rPr>
                <w:rFonts w:cstheme="minorHAnsi"/>
                <w:sz w:val="20"/>
                <w:szCs w:val="20"/>
              </w:rPr>
              <w:t>“</w:t>
            </w:r>
            <w:r w:rsidRPr="00762F1E">
              <w:rPr>
                <w:rFonts w:cstheme="minorHAnsi"/>
                <w:sz w:val="20"/>
                <w:szCs w:val="20"/>
              </w:rPr>
              <w:t>Analyze significant variances from the plan, forecast impacts, and prepare an estimate at completion based on performance to date and the remaining work to be performed.</w:t>
            </w:r>
            <w:r>
              <w:rPr>
                <w:rFonts w:cstheme="minorHAnsi"/>
                <w:sz w:val="20"/>
                <w:szCs w:val="20"/>
              </w:rPr>
              <w:t>”</w:t>
            </w:r>
          </w:p>
        </w:tc>
        <w:tc>
          <w:tcPr>
            <w:tcW w:w="4500" w:type="dxa"/>
          </w:tcPr>
          <w:p w14:paraId="232425D7" w14:textId="77777777" w:rsidR="00D13293" w:rsidRPr="00E71BE8" w:rsidRDefault="00D13293" w:rsidP="00C457F1">
            <w:pPr>
              <w:rPr>
                <w:rFonts w:cstheme="minorHAnsi"/>
                <w:sz w:val="20"/>
                <w:szCs w:val="20"/>
              </w:rPr>
            </w:pPr>
            <w:r w:rsidRPr="009C5E38">
              <w:rPr>
                <w:rFonts w:cstheme="minorHAnsi"/>
                <w:sz w:val="20"/>
                <w:szCs w:val="20"/>
              </w:rPr>
              <w:t>Suggest adding "develop corrective actions," following "forecast impacts."</w:t>
            </w:r>
          </w:p>
        </w:tc>
        <w:tc>
          <w:tcPr>
            <w:tcW w:w="3870" w:type="dxa"/>
          </w:tcPr>
          <w:p w14:paraId="0B4FC088" w14:textId="77777777" w:rsidR="00D13293" w:rsidRPr="00E71BE8" w:rsidRDefault="00D13293" w:rsidP="00C457F1">
            <w:pPr>
              <w:rPr>
                <w:rFonts w:cstheme="minorHAnsi"/>
                <w:sz w:val="20"/>
                <w:szCs w:val="20"/>
              </w:rPr>
            </w:pPr>
            <w:r>
              <w:rPr>
                <w:rFonts w:cstheme="minorHAnsi"/>
                <w:sz w:val="20"/>
                <w:szCs w:val="20"/>
              </w:rPr>
              <w:t>Accepted.</w:t>
            </w:r>
          </w:p>
        </w:tc>
      </w:tr>
      <w:tr w:rsidR="00D13293" w:rsidRPr="00E71BE8" w14:paraId="142DD6DA" w14:textId="77777777" w:rsidTr="00ED130E">
        <w:trPr>
          <w:cantSplit/>
          <w:trHeight w:val="170"/>
        </w:trPr>
        <w:tc>
          <w:tcPr>
            <w:tcW w:w="805" w:type="dxa"/>
          </w:tcPr>
          <w:p w14:paraId="61E1CFC3"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2EEC5EEE" w14:textId="77777777" w:rsidR="00D13293" w:rsidRDefault="00D13293" w:rsidP="00C457F1">
            <w:pPr>
              <w:rPr>
                <w:rFonts w:cstheme="minorHAnsi"/>
                <w:sz w:val="20"/>
                <w:szCs w:val="20"/>
              </w:rPr>
            </w:pPr>
            <w:r>
              <w:rPr>
                <w:rFonts w:cstheme="minorHAnsi"/>
                <w:sz w:val="20"/>
                <w:szCs w:val="20"/>
              </w:rPr>
              <w:t>6.8.2,</w:t>
            </w:r>
          </w:p>
          <w:p w14:paraId="3D02AA4D" w14:textId="77777777" w:rsidR="00D13293" w:rsidRPr="00E71BE8" w:rsidRDefault="00D13293" w:rsidP="00C457F1">
            <w:pPr>
              <w:rPr>
                <w:rFonts w:cstheme="minorHAnsi"/>
                <w:sz w:val="20"/>
                <w:szCs w:val="20"/>
              </w:rPr>
            </w:pPr>
            <w:r>
              <w:rPr>
                <w:rFonts w:cstheme="minorHAnsi"/>
                <w:sz w:val="20"/>
                <w:szCs w:val="20"/>
              </w:rPr>
              <w:t>6.8-2</w:t>
            </w:r>
          </w:p>
        </w:tc>
        <w:tc>
          <w:tcPr>
            <w:tcW w:w="990" w:type="dxa"/>
          </w:tcPr>
          <w:p w14:paraId="2A4C1DA5"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A265290" w14:textId="77777777" w:rsidR="00D13293" w:rsidRPr="00E71BE8" w:rsidRDefault="00D13293" w:rsidP="00C457F1">
            <w:pPr>
              <w:rPr>
                <w:rFonts w:cstheme="minorHAnsi"/>
                <w:sz w:val="20"/>
                <w:szCs w:val="20"/>
              </w:rPr>
            </w:pPr>
            <w:r>
              <w:rPr>
                <w:rFonts w:cstheme="minorHAnsi"/>
                <w:sz w:val="20"/>
                <w:szCs w:val="20"/>
              </w:rPr>
              <w:t>“...</w:t>
            </w:r>
            <w:r w:rsidRPr="00B20C19">
              <w:rPr>
                <w:rFonts w:cstheme="minorHAnsi"/>
                <w:sz w:val="20"/>
                <w:szCs w:val="20"/>
              </w:rPr>
              <w:t>EVMS should be implemented in a way that can provide the Recipient management team a reliable basis for objectively assessing performance against plan</w:t>
            </w:r>
            <w:r>
              <w:rPr>
                <w:rFonts w:cstheme="minorHAnsi"/>
                <w:sz w:val="20"/>
                <w:szCs w:val="20"/>
              </w:rPr>
              <w:t>...”</w:t>
            </w:r>
          </w:p>
        </w:tc>
        <w:tc>
          <w:tcPr>
            <w:tcW w:w="4500" w:type="dxa"/>
          </w:tcPr>
          <w:p w14:paraId="1B3A2A4B" w14:textId="77777777" w:rsidR="00D13293" w:rsidRPr="00E71BE8" w:rsidRDefault="00D13293" w:rsidP="00C457F1">
            <w:pPr>
              <w:rPr>
                <w:rFonts w:cstheme="minorHAnsi"/>
                <w:sz w:val="20"/>
                <w:szCs w:val="20"/>
              </w:rPr>
            </w:pPr>
            <w:r w:rsidRPr="00B20C19">
              <w:rPr>
                <w:rFonts w:cstheme="minorHAnsi"/>
                <w:sz w:val="20"/>
                <w:szCs w:val="20"/>
              </w:rPr>
              <w:t>add "with" before "a reliable basis…"</w:t>
            </w:r>
          </w:p>
        </w:tc>
        <w:tc>
          <w:tcPr>
            <w:tcW w:w="3870" w:type="dxa"/>
          </w:tcPr>
          <w:p w14:paraId="2935E8B9" w14:textId="77777777" w:rsidR="00D13293" w:rsidRPr="00E71BE8" w:rsidRDefault="00D13293" w:rsidP="00C457F1">
            <w:pPr>
              <w:rPr>
                <w:rFonts w:cstheme="minorHAnsi"/>
                <w:sz w:val="20"/>
                <w:szCs w:val="20"/>
              </w:rPr>
            </w:pPr>
            <w:r>
              <w:rPr>
                <w:rFonts w:cstheme="minorHAnsi"/>
                <w:sz w:val="20"/>
                <w:szCs w:val="20"/>
              </w:rPr>
              <w:t>Accepted.</w:t>
            </w:r>
          </w:p>
        </w:tc>
      </w:tr>
      <w:tr w:rsidR="00D13293" w:rsidRPr="00E71BE8" w14:paraId="36167813" w14:textId="77777777" w:rsidTr="00ED130E">
        <w:trPr>
          <w:cantSplit/>
          <w:trHeight w:val="170"/>
        </w:trPr>
        <w:tc>
          <w:tcPr>
            <w:tcW w:w="805" w:type="dxa"/>
          </w:tcPr>
          <w:p w14:paraId="3D983446"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31A3B6C" w14:textId="77777777" w:rsidR="00D13293" w:rsidRDefault="00D13293" w:rsidP="00C457F1">
            <w:pPr>
              <w:rPr>
                <w:rFonts w:cstheme="minorHAnsi"/>
                <w:sz w:val="20"/>
                <w:szCs w:val="20"/>
              </w:rPr>
            </w:pPr>
            <w:r>
              <w:rPr>
                <w:rFonts w:cstheme="minorHAnsi"/>
                <w:sz w:val="20"/>
                <w:szCs w:val="20"/>
              </w:rPr>
              <w:t>6.8.3,</w:t>
            </w:r>
          </w:p>
          <w:p w14:paraId="7066577A" w14:textId="77777777" w:rsidR="00D13293" w:rsidRPr="00E71BE8" w:rsidRDefault="00D13293" w:rsidP="00C457F1">
            <w:pPr>
              <w:rPr>
                <w:rFonts w:cstheme="minorHAnsi"/>
                <w:sz w:val="20"/>
                <w:szCs w:val="20"/>
              </w:rPr>
            </w:pPr>
            <w:r>
              <w:rPr>
                <w:rFonts w:cstheme="minorHAnsi"/>
                <w:sz w:val="20"/>
                <w:szCs w:val="20"/>
              </w:rPr>
              <w:t>6.8-3</w:t>
            </w:r>
          </w:p>
        </w:tc>
        <w:tc>
          <w:tcPr>
            <w:tcW w:w="990" w:type="dxa"/>
          </w:tcPr>
          <w:p w14:paraId="2136DAD5"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1D246F97" w14:textId="77777777" w:rsidR="00D13293" w:rsidRPr="00E71BE8" w:rsidRDefault="00D13293" w:rsidP="00C457F1">
            <w:pPr>
              <w:rPr>
                <w:rFonts w:cstheme="minorHAnsi"/>
                <w:sz w:val="20"/>
                <w:szCs w:val="20"/>
              </w:rPr>
            </w:pPr>
            <w:r>
              <w:rPr>
                <w:rFonts w:cstheme="minorHAnsi"/>
                <w:sz w:val="20"/>
                <w:szCs w:val="20"/>
              </w:rPr>
              <w:t xml:space="preserve">Section </w:t>
            </w:r>
            <w:r w:rsidRPr="00B20C19">
              <w:rPr>
                <w:rFonts w:cstheme="minorHAnsi"/>
                <w:sz w:val="20"/>
                <w:szCs w:val="20"/>
              </w:rPr>
              <w:t>"Guidelines for Establishing an EVMS."</w:t>
            </w:r>
          </w:p>
        </w:tc>
        <w:tc>
          <w:tcPr>
            <w:tcW w:w="4500" w:type="dxa"/>
          </w:tcPr>
          <w:p w14:paraId="19D9B280" w14:textId="77777777" w:rsidR="00D13293" w:rsidRPr="00E71BE8" w:rsidRDefault="00D13293" w:rsidP="00C457F1">
            <w:pPr>
              <w:rPr>
                <w:rFonts w:cstheme="minorHAnsi"/>
                <w:sz w:val="20"/>
                <w:szCs w:val="20"/>
              </w:rPr>
            </w:pPr>
            <w:r w:rsidRPr="00B20C19">
              <w:rPr>
                <w:rFonts w:cstheme="minorHAnsi"/>
                <w:sz w:val="20"/>
                <w:szCs w:val="20"/>
              </w:rPr>
              <w:t>Add EVMS Training to this section</w:t>
            </w:r>
            <w:r>
              <w:rPr>
                <w:rFonts w:cstheme="minorHAnsi"/>
                <w:sz w:val="20"/>
                <w:szCs w:val="20"/>
              </w:rPr>
              <w:t>.</w:t>
            </w:r>
          </w:p>
        </w:tc>
        <w:tc>
          <w:tcPr>
            <w:tcW w:w="3870" w:type="dxa"/>
          </w:tcPr>
          <w:p w14:paraId="02A95153" w14:textId="77777777" w:rsidR="00D13293" w:rsidRDefault="00D13293" w:rsidP="00C457F1">
            <w:pPr>
              <w:rPr>
                <w:rFonts w:cstheme="minorHAnsi"/>
                <w:sz w:val="20"/>
                <w:szCs w:val="20"/>
              </w:rPr>
            </w:pPr>
            <w:r>
              <w:rPr>
                <w:rFonts w:cstheme="minorHAnsi"/>
                <w:sz w:val="20"/>
                <w:szCs w:val="20"/>
              </w:rPr>
              <w:t>No change.</w:t>
            </w:r>
          </w:p>
          <w:p w14:paraId="34A19679" w14:textId="77777777" w:rsidR="00D13293" w:rsidRPr="00E71BE8" w:rsidRDefault="00D13293" w:rsidP="00C457F1">
            <w:pPr>
              <w:rPr>
                <w:rFonts w:cstheme="minorHAnsi"/>
                <w:sz w:val="20"/>
                <w:szCs w:val="20"/>
              </w:rPr>
            </w:pPr>
            <w:r>
              <w:rPr>
                <w:rFonts w:cstheme="minorHAnsi"/>
                <w:sz w:val="20"/>
                <w:szCs w:val="20"/>
              </w:rPr>
              <w:t>Training is not a component of EIA-748, nor NDIA Intent Guide.  Concur the Recipient’s project management staff need to understand the concepts of earned value.  This can be achieved through experience and/or training.</w:t>
            </w:r>
          </w:p>
        </w:tc>
      </w:tr>
      <w:tr w:rsidR="00D13293" w:rsidRPr="00E71BE8" w14:paraId="2AFA5AFA" w14:textId="77777777" w:rsidTr="00ED130E">
        <w:trPr>
          <w:cantSplit/>
          <w:trHeight w:val="170"/>
        </w:trPr>
        <w:tc>
          <w:tcPr>
            <w:tcW w:w="805" w:type="dxa"/>
          </w:tcPr>
          <w:p w14:paraId="170952C3"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5BB8BEDB" w14:textId="77777777" w:rsidR="00D13293" w:rsidRDefault="00D13293" w:rsidP="00C457F1">
            <w:pPr>
              <w:rPr>
                <w:rFonts w:cstheme="minorHAnsi"/>
                <w:sz w:val="20"/>
                <w:szCs w:val="20"/>
              </w:rPr>
            </w:pPr>
            <w:r>
              <w:rPr>
                <w:rFonts w:cstheme="minorHAnsi"/>
                <w:sz w:val="20"/>
                <w:szCs w:val="20"/>
              </w:rPr>
              <w:t>7,</w:t>
            </w:r>
          </w:p>
          <w:p w14:paraId="597EC45A" w14:textId="77777777" w:rsidR="00D13293" w:rsidRPr="00E71BE8" w:rsidRDefault="00D13293" w:rsidP="00C457F1">
            <w:pPr>
              <w:rPr>
                <w:rFonts w:cstheme="minorHAnsi"/>
                <w:sz w:val="20"/>
                <w:szCs w:val="20"/>
              </w:rPr>
            </w:pPr>
            <w:r>
              <w:rPr>
                <w:rFonts w:cstheme="minorHAnsi"/>
                <w:sz w:val="20"/>
                <w:szCs w:val="20"/>
              </w:rPr>
              <w:t>7-1</w:t>
            </w:r>
          </w:p>
        </w:tc>
        <w:tc>
          <w:tcPr>
            <w:tcW w:w="990" w:type="dxa"/>
          </w:tcPr>
          <w:p w14:paraId="6F3FA701"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6DDC525" w14:textId="77777777" w:rsidR="00D13293" w:rsidRPr="00E71BE8" w:rsidRDefault="00D13293" w:rsidP="00C457F1">
            <w:pPr>
              <w:rPr>
                <w:rFonts w:cstheme="minorHAnsi"/>
                <w:sz w:val="20"/>
                <w:szCs w:val="20"/>
              </w:rPr>
            </w:pPr>
            <w:r>
              <w:rPr>
                <w:rFonts w:cstheme="minorHAnsi"/>
                <w:sz w:val="20"/>
                <w:szCs w:val="20"/>
              </w:rPr>
              <w:t>References: “</w:t>
            </w:r>
            <w:r w:rsidRPr="003938CA">
              <w:rPr>
                <w:rFonts w:cstheme="minorHAnsi"/>
                <w:sz w:val="20"/>
                <w:szCs w:val="20"/>
              </w:rPr>
              <w:t>Guide to the Project Management Body of Knowledge, (PMBOK® Guide), Project Management Institute, 5th Edition, 2013</w:t>
            </w:r>
            <w:r>
              <w:rPr>
                <w:rFonts w:cstheme="minorHAnsi"/>
                <w:sz w:val="20"/>
                <w:szCs w:val="20"/>
              </w:rPr>
              <w:t>”</w:t>
            </w:r>
          </w:p>
        </w:tc>
        <w:tc>
          <w:tcPr>
            <w:tcW w:w="4500" w:type="dxa"/>
          </w:tcPr>
          <w:p w14:paraId="24E0EB6B" w14:textId="77777777" w:rsidR="00D13293" w:rsidRPr="00E71BE8" w:rsidRDefault="00D13293" w:rsidP="00C457F1">
            <w:pPr>
              <w:rPr>
                <w:rFonts w:cstheme="minorHAnsi"/>
                <w:sz w:val="20"/>
                <w:szCs w:val="20"/>
              </w:rPr>
            </w:pPr>
            <w:r w:rsidRPr="00E36319">
              <w:rPr>
                <w:rFonts w:cstheme="minorHAnsi"/>
                <w:sz w:val="20"/>
                <w:szCs w:val="20"/>
              </w:rPr>
              <w:t>Guide to the Project Management Body of Knowledge is currently on 6th Edition, 2017.</w:t>
            </w:r>
          </w:p>
        </w:tc>
        <w:tc>
          <w:tcPr>
            <w:tcW w:w="3870" w:type="dxa"/>
          </w:tcPr>
          <w:p w14:paraId="121F1943" w14:textId="77777777" w:rsidR="00D13293" w:rsidRDefault="00D13293" w:rsidP="00C457F1">
            <w:pPr>
              <w:rPr>
                <w:rFonts w:cstheme="minorHAnsi"/>
                <w:sz w:val="20"/>
                <w:szCs w:val="20"/>
              </w:rPr>
            </w:pPr>
            <w:r>
              <w:rPr>
                <w:rFonts w:cstheme="minorHAnsi"/>
                <w:sz w:val="20"/>
                <w:szCs w:val="20"/>
              </w:rPr>
              <w:t>Will be accessed and addressed in a later version.</w:t>
            </w:r>
          </w:p>
          <w:p w14:paraId="4E18DD9B" w14:textId="77777777" w:rsidR="00D13293" w:rsidRPr="00E71BE8" w:rsidRDefault="00D13293" w:rsidP="00C457F1">
            <w:pPr>
              <w:rPr>
                <w:rFonts w:cstheme="minorHAnsi"/>
                <w:sz w:val="20"/>
                <w:szCs w:val="20"/>
              </w:rPr>
            </w:pPr>
            <w:r>
              <w:rPr>
                <w:rFonts w:cstheme="minorHAnsi"/>
                <w:sz w:val="20"/>
                <w:szCs w:val="20"/>
              </w:rPr>
              <w:t>The changes in the 2017 PMBOK have not been reviewed yet to assess changes to the MFG.</w:t>
            </w:r>
          </w:p>
        </w:tc>
      </w:tr>
      <w:tr w:rsidR="00D13293" w:rsidRPr="00E71BE8" w14:paraId="1DF4A6BB" w14:textId="77777777" w:rsidTr="00ED130E">
        <w:trPr>
          <w:cantSplit/>
          <w:trHeight w:val="170"/>
        </w:trPr>
        <w:tc>
          <w:tcPr>
            <w:tcW w:w="805" w:type="dxa"/>
          </w:tcPr>
          <w:p w14:paraId="6180F03A"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2A8CBEE2" w14:textId="77777777" w:rsidR="00D13293" w:rsidRDefault="00D13293" w:rsidP="00C457F1">
            <w:pPr>
              <w:rPr>
                <w:rFonts w:cstheme="minorHAnsi"/>
                <w:sz w:val="20"/>
                <w:szCs w:val="20"/>
              </w:rPr>
            </w:pPr>
            <w:r>
              <w:rPr>
                <w:rFonts w:cstheme="minorHAnsi"/>
                <w:sz w:val="20"/>
                <w:szCs w:val="20"/>
              </w:rPr>
              <w:t>8,</w:t>
            </w:r>
          </w:p>
          <w:p w14:paraId="7483A776" w14:textId="77777777" w:rsidR="00D13293" w:rsidRPr="00E71BE8" w:rsidRDefault="00D13293" w:rsidP="00C457F1">
            <w:pPr>
              <w:rPr>
                <w:rFonts w:cstheme="minorHAnsi"/>
                <w:sz w:val="20"/>
                <w:szCs w:val="20"/>
              </w:rPr>
            </w:pPr>
            <w:r>
              <w:rPr>
                <w:rFonts w:cstheme="minorHAnsi"/>
                <w:sz w:val="20"/>
                <w:szCs w:val="20"/>
              </w:rPr>
              <w:t>8-1</w:t>
            </w:r>
          </w:p>
        </w:tc>
        <w:tc>
          <w:tcPr>
            <w:tcW w:w="990" w:type="dxa"/>
          </w:tcPr>
          <w:p w14:paraId="79BC3F04"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2801A868" w14:textId="77777777" w:rsidR="00D13293" w:rsidRPr="00E71BE8" w:rsidRDefault="00D13293" w:rsidP="00C457F1">
            <w:pPr>
              <w:rPr>
                <w:rFonts w:cstheme="minorHAnsi"/>
                <w:sz w:val="20"/>
                <w:szCs w:val="20"/>
              </w:rPr>
            </w:pPr>
            <w:r>
              <w:rPr>
                <w:rFonts w:cstheme="minorHAnsi"/>
                <w:sz w:val="20"/>
                <w:szCs w:val="20"/>
              </w:rPr>
              <w:t>Acronyms: “</w:t>
            </w:r>
            <w:r w:rsidRPr="0016082B">
              <w:rPr>
                <w:rFonts w:cstheme="minorHAnsi"/>
                <w:sz w:val="20"/>
                <w:szCs w:val="20"/>
              </w:rPr>
              <w:t>CDR</w:t>
            </w:r>
            <w:r>
              <w:rPr>
                <w:rFonts w:cstheme="minorHAnsi"/>
                <w:sz w:val="20"/>
                <w:szCs w:val="20"/>
              </w:rPr>
              <w:t xml:space="preserve">   </w:t>
            </w:r>
            <w:r w:rsidRPr="0016082B">
              <w:rPr>
                <w:rFonts w:cstheme="minorHAnsi"/>
                <w:sz w:val="20"/>
                <w:szCs w:val="20"/>
              </w:rPr>
              <w:t xml:space="preserve"> Conceptual Design Review</w:t>
            </w:r>
            <w:r>
              <w:rPr>
                <w:rFonts w:cstheme="minorHAnsi"/>
                <w:sz w:val="20"/>
                <w:szCs w:val="20"/>
              </w:rPr>
              <w:t>”</w:t>
            </w:r>
          </w:p>
        </w:tc>
        <w:tc>
          <w:tcPr>
            <w:tcW w:w="4500" w:type="dxa"/>
          </w:tcPr>
          <w:p w14:paraId="62A66B7B" w14:textId="77777777" w:rsidR="00D13293" w:rsidRPr="00E71BE8" w:rsidRDefault="00D13293" w:rsidP="00C457F1">
            <w:pPr>
              <w:rPr>
                <w:rFonts w:cstheme="minorHAnsi"/>
                <w:sz w:val="20"/>
                <w:szCs w:val="20"/>
              </w:rPr>
            </w:pPr>
            <w:r w:rsidRPr="0016082B">
              <w:rPr>
                <w:rFonts w:cstheme="minorHAnsi"/>
                <w:sz w:val="20"/>
                <w:szCs w:val="20"/>
              </w:rPr>
              <w:t>The most common widespread definition of "CDR" is "Critical Design Review," not "Conceptual Design Review."  Conceptual Design Reviews are frequently abbreviated to "CoDR."</w:t>
            </w:r>
          </w:p>
        </w:tc>
        <w:tc>
          <w:tcPr>
            <w:tcW w:w="3870" w:type="dxa"/>
          </w:tcPr>
          <w:p w14:paraId="42EAD96D" w14:textId="77777777" w:rsidR="00D13293" w:rsidRDefault="00D13293" w:rsidP="00C457F1">
            <w:pPr>
              <w:rPr>
                <w:rFonts w:cstheme="minorHAnsi"/>
                <w:sz w:val="20"/>
                <w:szCs w:val="20"/>
              </w:rPr>
            </w:pPr>
            <w:r>
              <w:rPr>
                <w:rFonts w:cstheme="minorHAnsi"/>
                <w:sz w:val="20"/>
                <w:szCs w:val="20"/>
              </w:rPr>
              <w:t>No change.</w:t>
            </w:r>
          </w:p>
          <w:p w14:paraId="46A408DB" w14:textId="77777777" w:rsidR="00D13293" w:rsidRPr="00E71BE8" w:rsidRDefault="00D13293" w:rsidP="00C457F1">
            <w:pPr>
              <w:rPr>
                <w:rFonts w:cstheme="minorHAnsi"/>
                <w:sz w:val="20"/>
                <w:szCs w:val="20"/>
              </w:rPr>
            </w:pPr>
            <w:r>
              <w:rPr>
                <w:rFonts w:cstheme="minorHAnsi"/>
                <w:sz w:val="20"/>
                <w:szCs w:val="20"/>
              </w:rPr>
              <w:t>The acronym “CDR” has multiple meanings.  For NSF major facilities, it is Conceptual Design Review as defined in this Section.</w:t>
            </w:r>
          </w:p>
        </w:tc>
      </w:tr>
      <w:tr w:rsidR="00D13293" w:rsidRPr="00E71BE8" w14:paraId="584BA4D2" w14:textId="77777777" w:rsidTr="00ED130E">
        <w:trPr>
          <w:cantSplit/>
          <w:trHeight w:val="170"/>
        </w:trPr>
        <w:tc>
          <w:tcPr>
            <w:tcW w:w="805" w:type="dxa"/>
          </w:tcPr>
          <w:p w14:paraId="4DAD205C"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05BF4DC1" w14:textId="77777777" w:rsidR="00D13293" w:rsidRDefault="00D13293" w:rsidP="00C457F1">
            <w:pPr>
              <w:rPr>
                <w:rFonts w:cstheme="minorHAnsi"/>
                <w:sz w:val="20"/>
                <w:szCs w:val="20"/>
              </w:rPr>
            </w:pPr>
            <w:r>
              <w:rPr>
                <w:rFonts w:cstheme="minorHAnsi"/>
                <w:sz w:val="20"/>
                <w:szCs w:val="20"/>
              </w:rPr>
              <w:t>9.2,</w:t>
            </w:r>
          </w:p>
          <w:p w14:paraId="1716A0E9" w14:textId="77777777" w:rsidR="00D13293" w:rsidRPr="00E71BE8" w:rsidRDefault="00D13293" w:rsidP="00C457F1">
            <w:pPr>
              <w:rPr>
                <w:rFonts w:cstheme="minorHAnsi"/>
                <w:sz w:val="20"/>
                <w:szCs w:val="20"/>
              </w:rPr>
            </w:pPr>
            <w:r>
              <w:rPr>
                <w:rFonts w:cstheme="minorHAnsi"/>
                <w:sz w:val="20"/>
                <w:szCs w:val="20"/>
              </w:rPr>
              <w:t>9.2 through 9-15</w:t>
            </w:r>
          </w:p>
        </w:tc>
        <w:tc>
          <w:tcPr>
            <w:tcW w:w="990" w:type="dxa"/>
          </w:tcPr>
          <w:p w14:paraId="5A27BC2C" w14:textId="77777777" w:rsidR="00D13293" w:rsidRPr="00E71BE8" w:rsidRDefault="00D13293" w:rsidP="00C457F1">
            <w:pPr>
              <w:rPr>
                <w:rFonts w:cstheme="minorHAnsi"/>
                <w:sz w:val="20"/>
                <w:szCs w:val="20"/>
              </w:rPr>
            </w:pPr>
            <w:r>
              <w:rPr>
                <w:rFonts w:cstheme="minorHAnsi"/>
                <w:sz w:val="20"/>
                <w:szCs w:val="20"/>
              </w:rPr>
              <w:t>AUI-NRAO</w:t>
            </w:r>
          </w:p>
        </w:tc>
        <w:tc>
          <w:tcPr>
            <w:tcW w:w="3060" w:type="dxa"/>
          </w:tcPr>
          <w:p w14:paraId="774904EE" w14:textId="77777777" w:rsidR="00D13293" w:rsidRPr="00E71BE8" w:rsidRDefault="00D13293" w:rsidP="00C457F1">
            <w:pPr>
              <w:rPr>
                <w:rFonts w:cstheme="minorHAnsi"/>
                <w:sz w:val="20"/>
                <w:szCs w:val="20"/>
              </w:rPr>
            </w:pPr>
            <w:r>
              <w:rPr>
                <w:rFonts w:cstheme="minorHAnsi"/>
                <w:sz w:val="20"/>
                <w:szCs w:val="20"/>
              </w:rPr>
              <w:t>Section 9 Lexicon</w:t>
            </w:r>
          </w:p>
        </w:tc>
        <w:tc>
          <w:tcPr>
            <w:tcW w:w="4500" w:type="dxa"/>
          </w:tcPr>
          <w:p w14:paraId="474F1F6A" w14:textId="77777777" w:rsidR="00D13293" w:rsidRPr="00E71BE8" w:rsidRDefault="00D13293" w:rsidP="00C457F1">
            <w:pPr>
              <w:rPr>
                <w:rFonts w:cstheme="minorHAnsi"/>
                <w:sz w:val="20"/>
                <w:szCs w:val="20"/>
              </w:rPr>
            </w:pPr>
            <w:r>
              <w:rPr>
                <w:rFonts w:cstheme="minorHAnsi"/>
                <w:sz w:val="20"/>
                <w:szCs w:val="20"/>
              </w:rPr>
              <w:t>S</w:t>
            </w:r>
            <w:r w:rsidRPr="00201DD1">
              <w:rPr>
                <w:rFonts w:cstheme="minorHAnsi"/>
                <w:sz w:val="20"/>
                <w:szCs w:val="20"/>
              </w:rPr>
              <w:t>eemed like there are entries missing, and entries for items not called out (Pessimistic Duration .. seems like there was more pedagogical scheduling info in here at some point). Fonts weird. Few entries out of alphabetical order.</w:t>
            </w:r>
          </w:p>
        </w:tc>
        <w:tc>
          <w:tcPr>
            <w:tcW w:w="3870" w:type="dxa"/>
          </w:tcPr>
          <w:p w14:paraId="3E302521" w14:textId="77777777" w:rsidR="00D13293" w:rsidRDefault="00D13293" w:rsidP="00C457F1">
            <w:pPr>
              <w:rPr>
                <w:rFonts w:cstheme="minorHAnsi"/>
                <w:sz w:val="20"/>
                <w:szCs w:val="20"/>
              </w:rPr>
            </w:pPr>
            <w:r>
              <w:rPr>
                <w:rFonts w:cstheme="minorHAnsi"/>
                <w:sz w:val="20"/>
                <w:szCs w:val="20"/>
              </w:rPr>
              <w:t>Will be assessed and addressed in a later version.</w:t>
            </w:r>
          </w:p>
          <w:p w14:paraId="580D30D6" w14:textId="77777777" w:rsidR="00D13293" w:rsidRDefault="00D13293" w:rsidP="00C457F1">
            <w:pPr>
              <w:rPr>
                <w:rFonts w:cstheme="minorHAnsi"/>
                <w:sz w:val="20"/>
                <w:szCs w:val="20"/>
              </w:rPr>
            </w:pPr>
            <w:r>
              <w:rPr>
                <w:rFonts w:cstheme="minorHAnsi"/>
                <w:sz w:val="20"/>
                <w:szCs w:val="20"/>
              </w:rPr>
              <w:t>Section 4.3 is reserved for future content on schedule development and analysis.  In conjunction, the Lexicon will be reviewed.</w:t>
            </w:r>
          </w:p>
          <w:p w14:paraId="0D177762" w14:textId="77777777" w:rsidR="00D13293" w:rsidRPr="00E71BE8" w:rsidRDefault="00D13293" w:rsidP="00C457F1">
            <w:pPr>
              <w:rPr>
                <w:rFonts w:cstheme="minorHAnsi"/>
                <w:sz w:val="20"/>
                <w:szCs w:val="20"/>
              </w:rPr>
            </w:pPr>
            <w:r>
              <w:rPr>
                <w:rFonts w:cstheme="minorHAnsi"/>
                <w:sz w:val="20"/>
                <w:szCs w:val="20"/>
              </w:rPr>
              <w:t>The entries in italics are from Project Management Institute, Inc lexicon as noted in the footnote on each page of the lexicon.</w:t>
            </w:r>
          </w:p>
        </w:tc>
      </w:tr>
      <w:tr w:rsidR="00D13293" w:rsidRPr="00E71BE8" w14:paraId="59AEA403" w14:textId="77777777" w:rsidTr="00ED130E">
        <w:trPr>
          <w:cantSplit/>
          <w:trHeight w:val="170"/>
        </w:trPr>
        <w:tc>
          <w:tcPr>
            <w:tcW w:w="805" w:type="dxa"/>
          </w:tcPr>
          <w:p w14:paraId="68FEEB4C"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695A8BD" w14:textId="77777777" w:rsidR="00D13293" w:rsidRDefault="00D13293" w:rsidP="00C457F1">
            <w:pPr>
              <w:rPr>
                <w:rFonts w:cstheme="minorHAnsi"/>
                <w:sz w:val="20"/>
                <w:szCs w:val="20"/>
              </w:rPr>
            </w:pPr>
            <w:r>
              <w:rPr>
                <w:rFonts w:cstheme="minorHAnsi"/>
                <w:sz w:val="20"/>
                <w:szCs w:val="20"/>
              </w:rPr>
              <w:t>9,</w:t>
            </w:r>
          </w:p>
          <w:p w14:paraId="0677243E" w14:textId="77777777" w:rsidR="00D13293" w:rsidRPr="00E71BE8" w:rsidRDefault="00D13293" w:rsidP="00C457F1">
            <w:pPr>
              <w:rPr>
                <w:rFonts w:cstheme="minorHAnsi"/>
                <w:sz w:val="20"/>
                <w:szCs w:val="20"/>
              </w:rPr>
            </w:pPr>
            <w:r>
              <w:rPr>
                <w:rFonts w:cstheme="minorHAnsi"/>
                <w:sz w:val="20"/>
                <w:szCs w:val="20"/>
              </w:rPr>
              <w:t>9-7</w:t>
            </w:r>
          </w:p>
        </w:tc>
        <w:tc>
          <w:tcPr>
            <w:tcW w:w="990" w:type="dxa"/>
          </w:tcPr>
          <w:p w14:paraId="23B6203D"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0F6F1C21" w14:textId="77777777" w:rsidR="00D13293" w:rsidRPr="00E71BE8" w:rsidRDefault="00D13293" w:rsidP="00C457F1">
            <w:pPr>
              <w:rPr>
                <w:rFonts w:cstheme="minorHAnsi"/>
                <w:sz w:val="20"/>
                <w:szCs w:val="20"/>
              </w:rPr>
            </w:pPr>
            <w:r>
              <w:rPr>
                <w:rFonts w:cstheme="minorHAnsi"/>
                <w:sz w:val="20"/>
                <w:szCs w:val="20"/>
              </w:rPr>
              <w:t>Lexicon: “</w:t>
            </w:r>
            <w:r w:rsidRPr="00980432">
              <w:rPr>
                <w:rFonts w:cstheme="minorHAnsi"/>
                <w:sz w:val="20"/>
                <w:szCs w:val="20"/>
              </w:rPr>
              <w:t>Independent Cost Estimate Review. One of eight types as defined by the Government Accountability Office (GAO) used by NSF to help validate the Recipient’s estimate. An Independent Cost Estimate (ICE) is one of the eight types.</w:t>
            </w:r>
            <w:r>
              <w:rPr>
                <w:rFonts w:cstheme="minorHAnsi"/>
                <w:sz w:val="20"/>
                <w:szCs w:val="20"/>
              </w:rPr>
              <w:t>”</w:t>
            </w:r>
          </w:p>
        </w:tc>
        <w:tc>
          <w:tcPr>
            <w:tcW w:w="4500" w:type="dxa"/>
          </w:tcPr>
          <w:p w14:paraId="3496D8CF" w14:textId="77777777" w:rsidR="00D13293" w:rsidRPr="00E71BE8" w:rsidRDefault="00D13293" w:rsidP="00C457F1">
            <w:pPr>
              <w:rPr>
                <w:rFonts w:cstheme="minorHAnsi"/>
                <w:sz w:val="20"/>
                <w:szCs w:val="20"/>
              </w:rPr>
            </w:pPr>
            <w:r w:rsidRPr="00980432">
              <w:rPr>
                <w:rFonts w:cstheme="minorHAnsi"/>
                <w:sz w:val="20"/>
                <w:szCs w:val="20"/>
              </w:rPr>
              <w:t>Second sentence of ICE is redundant to the first sentence.</w:t>
            </w:r>
          </w:p>
        </w:tc>
        <w:tc>
          <w:tcPr>
            <w:tcW w:w="3870" w:type="dxa"/>
          </w:tcPr>
          <w:p w14:paraId="4AA16798" w14:textId="77777777" w:rsidR="00D13293" w:rsidRDefault="00D13293" w:rsidP="00C457F1">
            <w:pPr>
              <w:rPr>
                <w:rFonts w:cstheme="minorHAnsi"/>
                <w:sz w:val="20"/>
                <w:szCs w:val="20"/>
              </w:rPr>
            </w:pPr>
            <w:r>
              <w:rPr>
                <w:rFonts w:cstheme="minorHAnsi"/>
                <w:sz w:val="20"/>
                <w:szCs w:val="20"/>
              </w:rPr>
              <w:t>Accepted.</w:t>
            </w:r>
          </w:p>
          <w:p w14:paraId="2D0FFECC" w14:textId="77777777" w:rsidR="00D13293" w:rsidRPr="00E71BE8" w:rsidRDefault="00D13293" w:rsidP="00C457F1">
            <w:pPr>
              <w:rPr>
                <w:rFonts w:cstheme="minorHAnsi"/>
                <w:sz w:val="20"/>
                <w:szCs w:val="20"/>
              </w:rPr>
            </w:pPr>
            <w:r>
              <w:rPr>
                <w:rFonts w:cstheme="minorHAnsi"/>
                <w:sz w:val="20"/>
                <w:szCs w:val="20"/>
              </w:rPr>
              <w:t>Language was revised to clarify that there are eight types of Independent Cost Estimate Reviews and ICE is one of those eight types.</w:t>
            </w:r>
          </w:p>
        </w:tc>
      </w:tr>
      <w:tr w:rsidR="00D13293" w:rsidRPr="00E71BE8" w14:paraId="0411395B" w14:textId="77777777" w:rsidTr="00ED130E">
        <w:trPr>
          <w:cantSplit/>
          <w:trHeight w:val="170"/>
        </w:trPr>
        <w:tc>
          <w:tcPr>
            <w:tcW w:w="805" w:type="dxa"/>
          </w:tcPr>
          <w:p w14:paraId="1BD6E102" w14:textId="77777777" w:rsidR="00D13293" w:rsidRPr="00E71BE8" w:rsidRDefault="00D13293" w:rsidP="00C457F1">
            <w:pPr>
              <w:pStyle w:val="ListParagraph"/>
              <w:numPr>
                <w:ilvl w:val="0"/>
                <w:numId w:val="19"/>
              </w:numPr>
              <w:ind w:left="72" w:firstLine="0"/>
              <w:rPr>
                <w:rFonts w:cstheme="minorHAnsi"/>
                <w:sz w:val="20"/>
                <w:szCs w:val="20"/>
              </w:rPr>
            </w:pPr>
          </w:p>
        </w:tc>
        <w:tc>
          <w:tcPr>
            <w:tcW w:w="1170" w:type="dxa"/>
          </w:tcPr>
          <w:p w14:paraId="1D82BC02" w14:textId="77777777" w:rsidR="00D13293" w:rsidRPr="00E71BE8" w:rsidRDefault="00D13293" w:rsidP="00C457F1">
            <w:pPr>
              <w:rPr>
                <w:rFonts w:cstheme="minorHAnsi"/>
                <w:sz w:val="20"/>
                <w:szCs w:val="20"/>
              </w:rPr>
            </w:pPr>
            <w:r>
              <w:rPr>
                <w:rFonts w:cstheme="minorHAnsi"/>
                <w:sz w:val="20"/>
                <w:szCs w:val="20"/>
              </w:rPr>
              <w:t>Financial Tool</w:t>
            </w:r>
          </w:p>
        </w:tc>
        <w:tc>
          <w:tcPr>
            <w:tcW w:w="990" w:type="dxa"/>
          </w:tcPr>
          <w:p w14:paraId="3B7347A2" w14:textId="77777777" w:rsidR="00D13293" w:rsidRPr="00E71BE8" w:rsidRDefault="00D13293" w:rsidP="00C457F1">
            <w:pPr>
              <w:rPr>
                <w:rFonts w:cstheme="minorHAnsi"/>
                <w:sz w:val="20"/>
                <w:szCs w:val="20"/>
              </w:rPr>
            </w:pPr>
            <w:r>
              <w:rPr>
                <w:rFonts w:cstheme="minorHAnsi"/>
                <w:sz w:val="20"/>
                <w:szCs w:val="20"/>
              </w:rPr>
              <w:t>Woods Hole-OOI</w:t>
            </w:r>
          </w:p>
        </w:tc>
        <w:tc>
          <w:tcPr>
            <w:tcW w:w="3060" w:type="dxa"/>
          </w:tcPr>
          <w:p w14:paraId="08A33C40" w14:textId="77777777" w:rsidR="00D13293" w:rsidRPr="00E71BE8" w:rsidRDefault="00D13293" w:rsidP="00C457F1">
            <w:pPr>
              <w:rPr>
                <w:rFonts w:cstheme="minorHAnsi"/>
                <w:sz w:val="20"/>
                <w:szCs w:val="20"/>
              </w:rPr>
            </w:pPr>
            <w:r w:rsidRPr="00F20395">
              <w:rPr>
                <w:rFonts w:cstheme="minorHAnsi"/>
                <w:sz w:val="20"/>
                <w:szCs w:val="20"/>
              </w:rPr>
              <w:t>NSF Financial Data Collection Tool for Major Facilities 2019</w:t>
            </w:r>
            <w:r>
              <w:rPr>
                <w:rFonts w:cstheme="minorHAnsi"/>
                <w:sz w:val="20"/>
                <w:szCs w:val="20"/>
              </w:rPr>
              <w:t xml:space="preserve"> - </w:t>
            </w:r>
            <w:r w:rsidRPr="00F20395">
              <w:rPr>
                <w:rFonts w:cstheme="minorHAnsi"/>
                <w:sz w:val="20"/>
                <w:szCs w:val="20"/>
              </w:rPr>
              <w:t>CSA Budget Worksheet</w:t>
            </w:r>
            <w:r>
              <w:rPr>
                <w:rFonts w:cstheme="minorHAnsi"/>
                <w:sz w:val="20"/>
                <w:szCs w:val="20"/>
              </w:rPr>
              <w:t xml:space="preserve">, </w:t>
            </w:r>
            <w:r w:rsidRPr="00F20395">
              <w:rPr>
                <w:rFonts w:cstheme="minorHAnsi"/>
                <w:sz w:val="20"/>
                <w:szCs w:val="20"/>
              </w:rPr>
              <w:t>Column E - Current Expenditures</w:t>
            </w:r>
          </w:p>
        </w:tc>
        <w:tc>
          <w:tcPr>
            <w:tcW w:w="4500" w:type="dxa"/>
          </w:tcPr>
          <w:p w14:paraId="794B1FA4" w14:textId="77777777" w:rsidR="00D13293" w:rsidRPr="00E71BE8" w:rsidRDefault="00D13293" w:rsidP="00C457F1">
            <w:pPr>
              <w:rPr>
                <w:rFonts w:cstheme="minorHAnsi"/>
                <w:sz w:val="20"/>
                <w:szCs w:val="20"/>
              </w:rPr>
            </w:pPr>
            <w:r w:rsidRPr="00903260">
              <w:rPr>
                <w:rFonts w:cstheme="minorHAnsi"/>
                <w:sz w:val="20"/>
                <w:szCs w:val="20"/>
              </w:rPr>
              <w:t>Blue cells in Column E of tab "CSA Budget Worksheet" appear to be missing the proper formulas.    I believe they should be linked to the "CSA Cost Worksheet".</w:t>
            </w:r>
          </w:p>
        </w:tc>
        <w:tc>
          <w:tcPr>
            <w:tcW w:w="3870" w:type="dxa"/>
          </w:tcPr>
          <w:p w14:paraId="5B11EFFA" w14:textId="77777777" w:rsidR="00D13293" w:rsidRPr="0087525C" w:rsidRDefault="00D13293" w:rsidP="00C457F1">
            <w:pPr>
              <w:rPr>
                <w:rFonts w:cstheme="minorHAnsi"/>
                <w:sz w:val="20"/>
                <w:szCs w:val="20"/>
              </w:rPr>
            </w:pPr>
            <w:r w:rsidRPr="0087525C">
              <w:rPr>
                <w:rFonts w:cstheme="minorHAnsi"/>
                <w:sz w:val="20"/>
                <w:szCs w:val="20"/>
              </w:rPr>
              <w:t>Accepted</w:t>
            </w:r>
            <w:r>
              <w:rPr>
                <w:rFonts w:cstheme="minorHAnsi"/>
                <w:sz w:val="20"/>
                <w:szCs w:val="20"/>
              </w:rPr>
              <w:t>.</w:t>
            </w:r>
          </w:p>
          <w:p w14:paraId="5A30253B" w14:textId="77777777" w:rsidR="00D13293" w:rsidRPr="00E71BE8" w:rsidRDefault="00D13293" w:rsidP="00C457F1">
            <w:pPr>
              <w:rPr>
                <w:rFonts w:cstheme="minorHAnsi"/>
                <w:sz w:val="20"/>
                <w:szCs w:val="20"/>
              </w:rPr>
            </w:pPr>
            <w:r w:rsidRPr="0087525C">
              <w:rPr>
                <w:rFonts w:cstheme="minorHAnsi"/>
                <w:sz w:val="20"/>
                <w:szCs w:val="20"/>
              </w:rPr>
              <w:t>Worksheet will be revised so blue fields are prepopulated.</w:t>
            </w:r>
          </w:p>
        </w:tc>
      </w:tr>
    </w:tbl>
    <w:p w14:paraId="3C9A6F30" w14:textId="77777777" w:rsidR="00AD7C7E" w:rsidRDefault="00AD7C7E" w:rsidP="00133233">
      <w:pPr>
        <w:rPr>
          <w:rFonts w:ascii="Times New Roman" w:eastAsia="Times New Roman" w:hAnsi="Times New Roman" w:cs="Times New Roman"/>
          <w:sz w:val="17"/>
          <w:szCs w:val="17"/>
        </w:rPr>
      </w:pPr>
    </w:p>
    <w:sectPr w:rsidR="00AD7C7E" w:rsidSect="00D13293">
      <w:headerReference w:type="default" r:id="rId9"/>
      <w:footerReference w:type="default" r:id="rId10"/>
      <w:pgSz w:w="15840" w:h="12240" w:orient="landscape"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ECC9" w14:textId="77777777" w:rsidR="00D13293" w:rsidRDefault="00D13293" w:rsidP="0070170C">
      <w:pPr>
        <w:spacing w:after="0" w:line="240" w:lineRule="auto"/>
      </w:pPr>
      <w:r>
        <w:separator/>
      </w:r>
    </w:p>
  </w:endnote>
  <w:endnote w:type="continuationSeparator" w:id="0">
    <w:p w14:paraId="2CC7C5F7" w14:textId="77777777" w:rsidR="00D13293" w:rsidRDefault="00D13293" w:rsidP="0070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138451"/>
      <w:docPartObj>
        <w:docPartGallery w:val="Page Numbers (Bottom of Page)"/>
        <w:docPartUnique/>
      </w:docPartObj>
    </w:sdtPr>
    <w:sdtEndPr/>
    <w:sdtContent>
      <w:sdt>
        <w:sdtPr>
          <w:id w:val="-925962014"/>
          <w:docPartObj>
            <w:docPartGallery w:val="Page Numbers (Top of Page)"/>
            <w:docPartUnique/>
          </w:docPartObj>
        </w:sdtPr>
        <w:sdtEndPr/>
        <w:sdtContent>
          <w:p w14:paraId="0B956029" w14:textId="0D67E9C6" w:rsidR="00D13293" w:rsidRDefault="00D13293" w:rsidP="00133233">
            <w:pPr>
              <w:pStyle w:val="Footer"/>
              <w:jc w:val="both"/>
            </w:pPr>
            <w:r>
              <w:t>Cover Page &amp; Legend</w:t>
            </w:r>
            <w:r>
              <w:tab/>
            </w:r>
            <w:r>
              <w:tab/>
            </w:r>
            <w:r>
              <w:tab/>
            </w:r>
            <w:r>
              <w:tab/>
            </w:r>
            <w:r>
              <w:tab/>
              <w:t xml:space="preserve">  </w:t>
            </w:r>
            <w:r w:rsidR="000F4480">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08051"/>
      <w:docPartObj>
        <w:docPartGallery w:val="Page Numbers (Bottom of Page)"/>
        <w:docPartUnique/>
      </w:docPartObj>
    </w:sdtPr>
    <w:sdtEndPr/>
    <w:sdtContent>
      <w:sdt>
        <w:sdtPr>
          <w:id w:val="-562639160"/>
          <w:docPartObj>
            <w:docPartGallery w:val="Page Numbers (Top of Page)"/>
            <w:docPartUnique/>
          </w:docPartObj>
        </w:sdtPr>
        <w:sdtEndPr/>
        <w:sdtContent>
          <w:p w14:paraId="188FF9CF" w14:textId="2FABB79E" w:rsidR="00D13293" w:rsidRDefault="00D13293" w:rsidP="00133233">
            <w:pPr>
              <w:pStyle w:val="Footer"/>
              <w:jc w:val="both"/>
            </w:pPr>
            <w:r>
              <w:rPr>
                <w:noProof/>
              </w:rPr>
              <w:fldChar w:fldCharType="begin"/>
            </w:r>
            <w:r>
              <w:rPr>
                <w:noProof/>
              </w:rPr>
              <w:instrText xml:space="preserve"> FILENAME \* MERGEFORMAT </w:instrText>
            </w:r>
            <w:r>
              <w:rPr>
                <w:noProof/>
              </w:rPr>
              <w:fldChar w:fldCharType="separate"/>
            </w:r>
            <w:r w:rsidR="00ED130E">
              <w:rPr>
                <w:noProof/>
              </w:rPr>
              <w:t>May 30, 2019</w:t>
            </w:r>
            <w:r>
              <w:rPr>
                <w:noProof/>
              </w:rPr>
              <w:t xml:space="preserve"> </w:t>
            </w:r>
            <w:r>
              <w:rPr>
                <w:noProof/>
              </w:rPr>
              <w:fldChar w:fldCharType="end"/>
            </w:r>
            <w:r>
              <w:tab/>
            </w:r>
            <w:r>
              <w:tab/>
            </w:r>
            <w:r w:rsidR="00ED130E">
              <w:tab/>
            </w:r>
            <w:r>
              <w:tab/>
            </w:r>
            <w:r>
              <w:tab/>
            </w:r>
            <w:r>
              <w:tab/>
              <w:t xml:space="preserve">        </w:t>
            </w:r>
            <w:r w:rsidR="000F4480">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AC05" w14:textId="77777777" w:rsidR="00D13293" w:rsidRDefault="00D13293" w:rsidP="0070170C">
      <w:pPr>
        <w:spacing w:after="0" w:line="240" w:lineRule="auto"/>
      </w:pPr>
      <w:r>
        <w:separator/>
      </w:r>
    </w:p>
  </w:footnote>
  <w:footnote w:type="continuationSeparator" w:id="0">
    <w:p w14:paraId="7C7B7108" w14:textId="77777777" w:rsidR="00D13293" w:rsidRDefault="00D13293" w:rsidP="00701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A620" w14:textId="4675D73D" w:rsidR="00D13293" w:rsidRDefault="00D13293" w:rsidP="00D13293">
    <w:pPr>
      <w:pStyle w:val="Header"/>
      <w:rPr>
        <w:b/>
        <w:sz w:val="28"/>
        <w:szCs w:val="28"/>
      </w:rPr>
    </w:pPr>
    <w:r w:rsidRPr="00D13293">
      <w:rPr>
        <w:b/>
        <w:sz w:val="28"/>
        <w:szCs w:val="28"/>
      </w:rPr>
      <w:t>Public Comments on Major Facilities Guide (MFG) December 2016 &amp; NSF Responses</w:t>
    </w:r>
  </w:p>
  <w:p w14:paraId="31CF0A2A" w14:textId="77777777" w:rsidR="00D13293" w:rsidRPr="00D13293" w:rsidRDefault="00D13293" w:rsidP="00D13293">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71A"/>
    <w:multiLevelType w:val="hybridMultilevel"/>
    <w:tmpl w:val="19DA1264"/>
    <w:lvl w:ilvl="0" w:tplc="004E0E2C">
      <w:start w:val="4"/>
      <w:numFmt w:val="bullet"/>
      <w:lvlText w:val="-"/>
      <w:lvlJc w:val="left"/>
      <w:pPr>
        <w:ind w:left="444" w:hanging="360"/>
      </w:pPr>
      <w:rPr>
        <w:rFonts w:ascii="Calibri" w:eastAsiaTheme="minorHAnsi" w:hAnsi="Calibri"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05333057"/>
    <w:multiLevelType w:val="hybridMultilevel"/>
    <w:tmpl w:val="AE64AACC"/>
    <w:lvl w:ilvl="0" w:tplc="E04413C0">
      <w:start w:val="1"/>
      <w:numFmt w:val="bullet"/>
      <w:lvlText w:val="•"/>
      <w:lvlJc w:val="left"/>
      <w:pPr>
        <w:ind w:left="436" w:hanging="360"/>
      </w:pPr>
      <w:rPr>
        <w:rFonts w:ascii="Times New Roman" w:eastAsia="Times New Roman" w:hAnsi="Times New Roman" w:hint="default"/>
        <w:w w:val="108"/>
        <w:position w:val="-3"/>
        <w:sz w:val="32"/>
        <w:szCs w:val="3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7882491"/>
    <w:multiLevelType w:val="hybridMultilevel"/>
    <w:tmpl w:val="043E3988"/>
    <w:lvl w:ilvl="0" w:tplc="6720B850">
      <w:start w:val="1"/>
      <w:numFmt w:val="bullet"/>
      <w:lvlText w:val="•"/>
      <w:lvlJc w:val="left"/>
      <w:pPr>
        <w:ind w:left="474" w:hanging="350"/>
      </w:pPr>
      <w:rPr>
        <w:rFonts w:ascii="Times New Roman" w:eastAsia="Times New Roman" w:hAnsi="Times New Roman" w:hint="default"/>
        <w:w w:val="102"/>
        <w:position w:val="-3"/>
        <w:sz w:val="32"/>
        <w:szCs w:val="32"/>
      </w:rPr>
    </w:lvl>
    <w:lvl w:ilvl="1" w:tplc="776E2A40">
      <w:start w:val="1"/>
      <w:numFmt w:val="bullet"/>
      <w:lvlText w:val="•"/>
      <w:lvlJc w:val="left"/>
      <w:pPr>
        <w:ind w:left="916" w:hanging="350"/>
      </w:pPr>
      <w:rPr>
        <w:rFonts w:hint="default"/>
      </w:rPr>
    </w:lvl>
    <w:lvl w:ilvl="2" w:tplc="670E0868">
      <w:start w:val="1"/>
      <w:numFmt w:val="bullet"/>
      <w:lvlText w:val="•"/>
      <w:lvlJc w:val="left"/>
      <w:pPr>
        <w:ind w:left="1358" w:hanging="350"/>
      </w:pPr>
      <w:rPr>
        <w:rFonts w:hint="default"/>
      </w:rPr>
    </w:lvl>
    <w:lvl w:ilvl="3" w:tplc="CD2E072A">
      <w:start w:val="1"/>
      <w:numFmt w:val="bullet"/>
      <w:lvlText w:val="•"/>
      <w:lvlJc w:val="left"/>
      <w:pPr>
        <w:ind w:left="1800" w:hanging="350"/>
      </w:pPr>
      <w:rPr>
        <w:rFonts w:hint="default"/>
      </w:rPr>
    </w:lvl>
    <w:lvl w:ilvl="4" w:tplc="3258A80A">
      <w:start w:val="1"/>
      <w:numFmt w:val="bullet"/>
      <w:lvlText w:val="•"/>
      <w:lvlJc w:val="left"/>
      <w:pPr>
        <w:ind w:left="2242" w:hanging="350"/>
      </w:pPr>
      <w:rPr>
        <w:rFonts w:hint="default"/>
      </w:rPr>
    </w:lvl>
    <w:lvl w:ilvl="5" w:tplc="20443A06">
      <w:start w:val="1"/>
      <w:numFmt w:val="bullet"/>
      <w:lvlText w:val="•"/>
      <w:lvlJc w:val="left"/>
      <w:pPr>
        <w:ind w:left="2684" w:hanging="350"/>
      </w:pPr>
      <w:rPr>
        <w:rFonts w:hint="default"/>
      </w:rPr>
    </w:lvl>
    <w:lvl w:ilvl="6" w:tplc="77C06D4E">
      <w:start w:val="1"/>
      <w:numFmt w:val="bullet"/>
      <w:lvlText w:val="•"/>
      <w:lvlJc w:val="left"/>
      <w:pPr>
        <w:ind w:left="3126" w:hanging="350"/>
      </w:pPr>
      <w:rPr>
        <w:rFonts w:hint="default"/>
      </w:rPr>
    </w:lvl>
    <w:lvl w:ilvl="7" w:tplc="AF9A4D96">
      <w:start w:val="1"/>
      <w:numFmt w:val="bullet"/>
      <w:lvlText w:val="•"/>
      <w:lvlJc w:val="left"/>
      <w:pPr>
        <w:ind w:left="3568" w:hanging="350"/>
      </w:pPr>
      <w:rPr>
        <w:rFonts w:hint="default"/>
      </w:rPr>
    </w:lvl>
    <w:lvl w:ilvl="8" w:tplc="D5525728">
      <w:start w:val="1"/>
      <w:numFmt w:val="bullet"/>
      <w:lvlText w:val="•"/>
      <w:lvlJc w:val="left"/>
      <w:pPr>
        <w:ind w:left="4010" w:hanging="350"/>
      </w:pPr>
      <w:rPr>
        <w:rFonts w:hint="default"/>
      </w:rPr>
    </w:lvl>
  </w:abstractNum>
  <w:abstractNum w:abstractNumId="3" w15:restartNumberingAfterBreak="0">
    <w:nsid w:val="090D7A99"/>
    <w:multiLevelType w:val="hybridMultilevel"/>
    <w:tmpl w:val="286C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1A3D"/>
    <w:multiLevelType w:val="hybridMultilevel"/>
    <w:tmpl w:val="7E063984"/>
    <w:lvl w:ilvl="0" w:tplc="4F7A7EF8">
      <w:start w:val="1"/>
      <w:numFmt w:val="bullet"/>
      <w:lvlText w:val="•"/>
      <w:lvlJc w:val="left"/>
      <w:pPr>
        <w:ind w:left="454" w:hanging="350"/>
      </w:pPr>
      <w:rPr>
        <w:rFonts w:ascii="Times New Roman" w:eastAsia="Times New Roman" w:hAnsi="Times New Roman" w:hint="default"/>
        <w:w w:val="101"/>
        <w:position w:val="-4"/>
        <w:sz w:val="34"/>
        <w:szCs w:val="34"/>
      </w:rPr>
    </w:lvl>
    <w:lvl w:ilvl="1" w:tplc="55343486">
      <w:start w:val="1"/>
      <w:numFmt w:val="bullet"/>
      <w:lvlText w:val="•"/>
      <w:lvlJc w:val="left"/>
      <w:pPr>
        <w:ind w:left="899" w:hanging="350"/>
      </w:pPr>
      <w:rPr>
        <w:rFonts w:hint="default"/>
      </w:rPr>
    </w:lvl>
    <w:lvl w:ilvl="2" w:tplc="6D7CC6EE">
      <w:start w:val="1"/>
      <w:numFmt w:val="bullet"/>
      <w:lvlText w:val="•"/>
      <w:lvlJc w:val="left"/>
      <w:pPr>
        <w:ind w:left="1343" w:hanging="350"/>
      </w:pPr>
      <w:rPr>
        <w:rFonts w:hint="default"/>
      </w:rPr>
    </w:lvl>
    <w:lvl w:ilvl="3" w:tplc="4F3C0BFE">
      <w:start w:val="1"/>
      <w:numFmt w:val="bullet"/>
      <w:lvlText w:val="•"/>
      <w:lvlJc w:val="left"/>
      <w:pPr>
        <w:ind w:left="1787" w:hanging="350"/>
      </w:pPr>
      <w:rPr>
        <w:rFonts w:hint="default"/>
      </w:rPr>
    </w:lvl>
    <w:lvl w:ilvl="4" w:tplc="6C8A5666">
      <w:start w:val="1"/>
      <w:numFmt w:val="bullet"/>
      <w:lvlText w:val="•"/>
      <w:lvlJc w:val="left"/>
      <w:pPr>
        <w:ind w:left="2232" w:hanging="350"/>
      </w:pPr>
      <w:rPr>
        <w:rFonts w:hint="default"/>
      </w:rPr>
    </w:lvl>
    <w:lvl w:ilvl="5" w:tplc="EB8E28E8">
      <w:start w:val="1"/>
      <w:numFmt w:val="bullet"/>
      <w:lvlText w:val="•"/>
      <w:lvlJc w:val="left"/>
      <w:pPr>
        <w:ind w:left="2676" w:hanging="350"/>
      </w:pPr>
      <w:rPr>
        <w:rFonts w:hint="default"/>
      </w:rPr>
    </w:lvl>
    <w:lvl w:ilvl="6" w:tplc="AF6A0E8E">
      <w:start w:val="1"/>
      <w:numFmt w:val="bullet"/>
      <w:lvlText w:val="•"/>
      <w:lvlJc w:val="left"/>
      <w:pPr>
        <w:ind w:left="3120" w:hanging="350"/>
      </w:pPr>
      <w:rPr>
        <w:rFonts w:hint="default"/>
      </w:rPr>
    </w:lvl>
    <w:lvl w:ilvl="7" w:tplc="CD38707E">
      <w:start w:val="1"/>
      <w:numFmt w:val="bullet"/>
      <w:lvlText w:val="•"/>
      <w:lvlJc w:val="left"/>
      <w:pPr>
        <w:ind w:left="3565" w:hanging="350"/>
      </w:pPr>
      <w:rPr>
        <w:rFonts w:hint="default"/>
      </w:rPr>
    </w:lvl>
    <w:lvl w:ilvl="8" w:tplc="17AC84BC">
      <w:start w:val="1"/>
      <w:numFmt w:val="bullet"/>
      <w:lvlText w:val="•"/>
      <w:lvlJc w:val="left"/>
      <w:pPr>
        <w:ind w:left="4009" w:hanging="350"/>
      </w:pPr>
      <w:rPr>
        <w:rFonts w:hint="default"/>
      </w:rPr>
    </w:lvl>
  </w:abstractNum>
  <w:abstractNum w:abstractNumId="5" w15:restartNumberingAfterBreak="0">
    <w:nsid w:val="16974CB1"/>
    <w:multiLevelType w:val="hybridMultilevel"/>
    <w:tmpl w:val="0D92E658"/>
    <w:lvl w:ilvl="0" w:tplc="A2785804">
      <w:start w:val="1"/>
      <w:numFmt w:val="decimal"/>
      <w:lvlText w:val="%1."/>
      <w:lvlJc w:val="left"/>
      <w:pPr>
        <w:ind w:left="7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F313C"/>
    <w:multiLevelType w:val="hybridMultilevel"/>
    <w:tmpl w:val="2E1C7836"/>
    <w:lvl w:ilvl="0" w:tplc="A2785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E75C1"/>
    <w:multiLevelType w:val="hybridMultilevel"/>
    <w:tmpl w:val="92BE2CA4"/>
    <w:lvl w:ilvl="0" w:tplc="E04413C0">
      <w:start w:val="1"/>
      <w:numFmt w:val="bullet"/>
      <w:lvlText w:val="•"/>
      <w:lvlJc w:val="left"/>
      <w:pPr>
        <w:ind w:left="720" w:hanging="360"/>
      </w:pPr>
      <w:rPr>
        <w:rFonts w:ascii="Times New Roman" w:eastAsia="Times New Roman" w:hAnsi="Times New Roman" w:hint="default"/>
        <w:w w:val="108"/>
        <w:position w:val="-3"/>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A6229"/>
    <w:multiLevelType w:val="hybridMultilevel"/>
    <w:tmpl w:val="1D522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385153"/>
    <w:multiLevelType w:val="hybridMultilevel"/>
    <w:tmpl w:val="468016AC"/>
    <w:lvl w:ilvl="0" w:tplc="90BE7648">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983370"/>
    <w:multiLevelType w:val="hybridMultilevel"/>
    <w:tmpl w:val="D368FA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F0710"/>
    <w:multiLevelType w:val="hybridMultilevel"/>
    <w:tmpl w:val="5FC44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083"/>
    <w:multiLevelType w:val="hybridMultilevel"/>
    <w:tmpl w:val="227E96DC"/>
    <w:lvl w:ilvl="0" w:tplc="7B981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06AC0"/>
    <w:multiLevelType w:val="hybridMultilevel"/>
    <w:tmpl w:val="075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83FB0"/>
    <w:multiLevelType w:val="hybridMultilevel"/>
    <w:tmpl w:val="F2D8ED48"/>
    <w:lvl w:ilvl="0" w:tplc="890CF8DC">
      <w:start w:val="1"/>
      <w:numFmt w:val="bullet"/>
      <w:lvlText w:val="•"/>
      <w:lvlJc w:val="left"/>
      <w:pPr>
        <w:ind w:left="477" w:hanging="354"/>
      </w:pPr>
      <w:rPr>
        <w:rFonts w:ascii="Times New Roman" w:eastAsia="Times New Roman" w:hAnsi="Times New Roman" w:hint="default"/>
        <w:w w:val="149"/>
        <w:sz w:val="22"/>
        <w:szCs w:val="22"/>
      </w:rPr>
    </w:lvl>
    <w:lvl w:ilvl="1" w:tplc="CB1C7F8A">
      <w:start w:val="1"/>
      <w:numFmt w:val="bullet"/>
      <w:lvlText w:val="•"/>
      <w:lvlJc w:val="left"/>
      <w:pPr>
        <w:ind w:left="917" w:hanging="354"/>
      </w:pPr>
      <w:rPr>
        <w:rFonts w:hint="default"/>
      </w:rPr>
    </w:lvl>
    <w:lvl w:ilvl="2" w:tplc="4E0236DA">
      <w:start w:val="1"/>
      <w:numFmt w:val="bullet"/>
      <w:lvlText w:val="•"/>
      <w:lvlJc w:val="left"/>
      <w:pPr>
        <w:ind w:left="1358" w:hanging="354"/>
      </w:pPr>
      <w:rPr>
        <w:rFonts w:hint="default"/>
      </w:rPr>
    </w:lvl>
    <w:lvl w:ilvl="3" w:tplc="BF0E04A6">
      <w:start w:val="1"/>
      <w:numFmt w:val="bullet"/>
      <w:lvlText w:val="•"/>
      <w:lvlJc w:val="left"/>
      <w:pPr>
        <w:ind w:left="1798" w:hanging="354"/>
      </w:pPr>
      <w:rPr>
        <w:rFonts w:hint="default"/>
      </w:rPr>
    </w:lvl>
    <w:lvl w:ilvl="4" w:tplc="C6A087E8">
      <w:start w:val="1"/>
      <w:numFmt w:val="bullet"/>
      <w:lvlText w:val="•"/>
      <w:lvlJc w:val="left"/>
      <w:pPr>
        <w:ind w:left="2239" w:hanging="354"/>
      </w:pPr>
      <w:rPr>
        <w:rFonts w:hint="default"/>
      </w:rPr>
    </w:lvl>
    <w:lvl w:ilvl="5" w:tplc="498E1FE0">
      <w:start w:val="1"/>
      <w:numFmt w:val="bullet"/>
      <w:lvlText w:val="•"/>
      <w:lvlJc w:val="left"/>
      <w:pPr>
        <w:ind w:left="2679" w:hanging="354"/>
      </w:pPr>
      <w:rPr>
        <w:rFonts w:hint="default"/>
      </w:rPr>
    </w:lvl>
    <w:lvl w:ilvl="6" w:tplc="5124217A">
      <w:start w:val="1"/>
      <w:numFmt w:val="bullet"/>
      <w:lvlText w:val="•"/>
      <w:lvlJc w:val="left"/>
      <w:pPr>
        <w:ind w:left="3120" w:hanging="354"/>
      </w:pPr>
      <w:rPr>
        <w:rFonts w:hint="default"/>
      </w:rPr>
    </w:lvl>
    <w:lvl w:ilvl="7" w:tplc="882A3094">
      <w:start w:val="1"/>
      <w:numFmt w:val="bullet"/>
      <w:lvlText w:val="•"/>
      <w:lvlJc w:val="left"/>
      <w:pPr>
        <w:ind w:left="3560" w:hanging="354"/>
      </w:pPr>
      <w:rPr>
        <w:rFonts w:hint="default"/>
      </w:rPr>
    </w:lvl>
    <w:lvl w:ilvl="8" w:tplc="F37EED06">
      <w:start w:val="1"/>
      <w:numFmt w:val="bullet"/>
      <w:lvlText w:val="•"/>
      <w:lvlJc w:val="left"/>
      <w:pPr>
        <w:ind w:left="4001" w:hanging="354"/>
      </w:pPr>
      <w:rPr>
        <w:rFonts w:hint="default"/>
      </w:rPr>
    </w:lvl>
  </w:abstractNum>
  <w:abstractNum w:abstractNumId="15" w15:restartNumberingAfterBreak="0">
    <w:nsid w:val="4CE82478"/>
    <w:multiLevelType w:val="hybridMultilevel"/>
    <w:tmpl w:val="712E89E8"/>
    <w:lvl w:ilvl="0" w:tplc="004E0E2C">
      <w:start w:val="4"/>
      <w:numFmt w:val="bullet"/>
      <w:lvlText w:val="-"/>
      <w:lvlJc w:val="left"/>
      <w:pPr>
        <w:ind w:left="520" w:hanging="360"/>
      </w:pPr>
      <w:rPr>
        <w:rFonts w:ascii="Calibri" w:eastAsiaTheme="minorHAnsi" w:hAnsi="Calibri" w:cstheme="minorBidi"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6" w15:restartNumberingAfterBreak="0">
    <w:nsid w:val="4F34454F"/>
    <w:multiLevelType w:val="hybridMultilevel"/>
    <w:tmpl w:val="59300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A16870"/>
    <w:multiLevelType w:val="hybridMultilevel"/>
    <w:tmpl w:val="5A2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26D36"/>
    <w:multiLevelType w:val="hybridMultilevel"/>
    <w:tmpl w:val="0D3C1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B81FCC"/>
    <w:multiLevelType w:val="hybridMultilevel"/>
    <w:tmpl w:val="F52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95119"/>
    <w:multiLevelType w:val="hybridMultilevel"/>
    <w:tmpl w:val="1AEAF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C04D7"/>
    <w:multiLevelType w:val="hybridMultilevel"/>
    <w:tmpl w:val="5E041AF6"/>
    <w:lvl w:ilvl="0" w:tplc="99362816">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760558"/>
    <w:multiLevelType w:val="hybridMultilevel"/>
    <w:tmpl w:val="6820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0E5476"/>
    <w:multiLevelType w:val="hybridMultilevel"/>
    <w:tmpl w:val="FB80FFE8"/>
    <w:lvl w:ilvl="0" w:tplc="2C5C4C00">
      <w:start w:val="1"/>
      <w:numFmt w:val="bullet"/>
      <w:lvlText w:val="•"/>
      <w:lvlJc w:val="left"/>
      <w:pPr>
        <w:ind w:left="480" w:hanging="350"/>
      </w:pPr>
      <w:rPr>
        <w:rFonts w:ascii="Times New Roman" w:eastAsia="Times New Roman" w:hAnsi="Times New Roman" w:hint="default"/>
        <w:w w:val="102"/>
        <w:position w:val="-3"/>
        <w:sz w:val="32"/>
        <w:szCs w:val="32"/>
      </w:rPr>
    </w:lvl>
    <w:lvl w:ilvl="1" w:tplc="EDE860D4">
      <w:start w:val="1"/>
      <w:numFmt w:val="bullet"/>
      <w:lvlText w:val="•"/>
      <w:lvlJc w:val="left"/>
      <w:pPr>
        <w:ind w:left="924" w:hanging="350"/>
      </w:pPr>
      <w:rPr>
        <w:rFonts w:hint="default"/>
      </w:rPr>
    </w:lvl>
    <w:lvl w:ilvl="2" w:tplc="358241F8">
      <w:start w:val="1"/>
      <w:numFmt w:val="bullet"/>
      <w:lvlText w:val="•"/>
      <w:lvlJc w:val="left"/>
      <w:pPr>
        <w:ind w:left="1368" w:hanging="350"/>
      </w:pPr>
      <w:rPr>
        <w:rFonts w:hint="default"/>
      </w:rPr>
    </w:lvl>
    <w:lvl w:ilvl="3" w:tplc="3AFC4924">
      <w:start w:val="1"/>
      <w:numFmt w:val="bullet"/>
      <w:lvlText w:val="•"/>
      <w:lvlJc w:val="left"/>
      <w:pPr>
        <w:ind w:left="1812" w:hanging="350"/>
      </w:pPr>
      <w:rPr>
        <w:rFonts w:hint="default"/>
      </w:rPr>
    </w:lvl>
    <w:lvl w:ilvl="4" w:tplc="600C2E8E">
      <w:start w:val="1"/>
      <w:numFmt w:val="bullet"/>
      <w:lvlText w:val="•"/>
      <w:lvlJc w:val="left"/>
      <w:pPr>
        <w:ind w:left="2255" w:hanging="350"/>
      </w:pPr>
      <w:rPr>
        <w:rFonts w:hint="default"/>
      </w:rPr>
    </w:lvl>
    <w:lvl w:ilvl="5" w:tplc="8B1666EC">
      <w:start w:val="1"/>
      <w:numFmt w:val="bullet"/>
      <w:lvlText w:val="•"/>
      <w:lvlJc w:val="left"/>
      <w:pPr>
        <w:ind w:left="2699" w:hanging="350"/>
      </w:pPr>
      <w:rPr>
        <w:rFonts w:hint="default"/>
      </w:rPr>
    </w:lvl>
    <w:lvl w:ilvl="6" w:tplc="D0D2B5E6">
      <w:start w:val="1"/>
      <w:numFmt w:val="bullet"/>
      <w:lvlText w:val="•"/>
      <w:lvlJc w:val="left"/>
      <w:pPr>
        <w:ind w:left="3143" w:hanging="350"/>
      </w:pPr>
      <w:rPr>
        <w:rFonts w:hint="default"/>
      </w:rPr>
    </w:lvl>
    <w:lvl w:ilvl="7" w:tplc="E4AEA60C">
      <w:start w:val="1"/>
      <w:numFmt w:val="bullet"/>
      <w:lvlText w:val="•"/>
      <w:lvlJc w:val="left"/>
      <w:pPr>
        <w:ind w:left="3587" w:hanging="350"/>
      </w:pPr>
      <w:rPr>
        <w:rFonts w:hint="default"/>
      </w:rPr>
    </w:lvl>
    <w:lvl w:ilvl="8" w:tplc="BDD4E9C6">
      <w:start w:val="1"/>
      <w:numFmt w:val="bullet"/>
      <w:lvlText w:val="•"/>
      <w:lvlJc w:val="left"/>
      <w:pPr>
        <w:ind w:left="4031" w:hanging="350"/>
      </w:pPr>
      <w:rPr>
        <w:rFonts w:hint="default"/>
      </w:rPr>
    </w:lvl>
  </w:abstractNum>
  <w:abstractNum w:abstractNumId="24" w15:restartNumberingAfterBreak="0">
    <w:nsid w:val="7D2A7BCF"/>
    <w:multiLevelType w:val="hybridMultilevel"/>
    <w:tmpl w:val="284E893A"/>
    <w:lvl w:ilvl="0" w:tplc="E04413C0">
      <w:start w:val="1"/>
      <w:numFmt w:val="bullet"/>
      <w:lvlText w:val="•"/>
      <w:lvlJc w:val="left"/>
      <w:pPr>
        <w:ind w:left="442" w:hanging="355"/>
      </w:pPr>
      <w:rPr>
        <w:rFonts w:ascii="Times New Roman" w:eastAsia="Times New Roman" w:hAnsi="Times New Roman" w:hint="default"/>
        <w:w w:val="108"/>
        <w:position w:val="-3"/>
        <w:sz w:val="32"/>
        <w:szCs w:val="32"/>
      </w:rPr>
    </w:lvl>
    <w:lvl w:ilvl="1" w:tplc="0E961740">
      <w:start w:val="1"/>
      <w:numFmt w:val="bullet"/>
      <w:lvlText w:val="•"/>
      <w:lvlJc w:val="left"/>
      <w:pPr>
        <w:ind w:left="890" w:hanging="355"/>
      </w:pPr>
      <w:rPr>
        <w:rFonts w:hint="default"/>
      </w:rPr>
    </w:lvl>
    <w:lvl w:ilvl="2" w:tplc="6F70887E">
      <w:start w:val="1"/>
      <w:numFmt w:val="bullet"/>
      <w:lvlText w:val="•"/>
      <w:lvlJc w:val="left"/>
      <w:pPr>
        <w:ind w:left="1339" w:hanging="355"/>
      </w:pPr>
      <w:rPr>
        <w:rFonts w:hint="default"/>
      </w:rPr>
    </w:lvl>
    <w:lvl w:ilvl="3" w:tplc="AA22530A">
      <w:start w:val="1"/>
      <w:numFmt w:val="bullet"/>
      <w:lvlText w:val="•"/>
      <w:lvlJc w:val="left"/>
      <w:pPr>
        <w:ind w:left="1788" w:hanging="355"/>
      </w:pPr>
      <w:rPr>
        <w:rFonts w:hint="default"/>
      </w:rPr>
    </w:lvl>
    <w:lvl w:ilvl="4" w:tplc="2618D0F2">
      <w:start w:val="1"/>
      <w:numFmt w:val="bullet"/>
      <w:lvlText w:val="•"/>
      <w:lvlJc w:val="left"/>
      <w:pPr>
        <w:ind w:left="2236" w:hanging="355"/>
      </w:pPr>
      <w:rPr>
        <w:rFonts w:hint="default"/>
      </w:rPr>
    </w:lvl>
    <w:lvl w:ilvl="5" w:tplc="4AC83286">
      <w:start w:val="1"/>
      <w:numFmt w:val="bullet"/>
      <w:lvlText w:val="•"/>
      <w:lvlJc w:val="left"/>
      <w:pPr>
        <w:ind w:left="2685" w:hanging="355"/>
      </w:pPr>
      <w:rPr>
        <w:rFonts w:hint="default"/>
      </w:rPr>
    </w:lvl>
    <w:lvl w:ilvl="6" w:tplc="A2F86FAA">
      <w:start w:val="1"/>
      <w:numFmt w:val="bullet"/>
      <w:lvlText w:val="•"/>
      <w:lvlJc w:val="left"/>
      <w:pPr>
        <w:ind w:left="3133" w:hanging="355"/>
      </w:pPr>
      <w:rPr>
        <w:rFonts w:hint="default"/>
      </w:rPr>
    </w:lvl>
    <w:lvl w:ilvl="7" w:tplc="688EA4AC">
      <w:start w:val="1"/>
      <w:numFmt w:val="bullet"/>
      <w:lvlText w:val="•"/>
      <w:lvlJc w:val="left"/>
      <w:pPr>
        <w:ind w:left="3582" w:hanging="355"/>
      </w:pPr>
      <w:rPr>
        <w:rFonts w:hint="default"/>
      </w:rPr>
    </w:lvl>
    <w:lvl w:ilvl="8" w:tplc="D9148D3E">
      <w:start w:val="1"/>
      <w:numFmt w:val="bullet"/>
      <w:lvlText w:val="•"/>
      <w:lvlJc w:val="left"/>
      <w:pPr>
        <w:ind w:left="4031" w:hanging="355"/>
      </w:pPr>
      <w:rPr>
        <w:rFonts w:hint="default"/>
      </w:rPr>
    </w:lvl>
  </w:abstractNum>
  <w:abstractNum w:abstractNumId="25" w15:restartNumberingAfterBreak="0">
    <w:nsid w:val="7E345C53"/>
    <w:multiLevelType w:val="hybridMultilevel"/>
    <w:tmpl w:val="33C44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2"/>
  </w:num>
  <w:num w:numId="3">
    <w:abstractNumId w:val="24"/>
  </w:num>
  <w:num w:numId="4">
    <w:abstractNumId w:val="23"/>
  </w:num>
  <w:num w:numId="5">
    <w:abstractNumId w:val="4"/>
  </w:num>
  <w:num w:numId="6">
    <w:abstractNumId w:val="14"/>
  </w:num>
  <w:num w:numId="7">
    <w:abstractNumId w:val="0"/>
  </w:num>
  <w:num w:numId="8">
    <w:abstractNumId w:val="3"/>
  </w:num>
  <w:num w:numId="9">
    <w:abstractNumId w:val="15"/>
  </w:num>
  <w:num w:numId="10">
    <w:abstractNumId w:val="1"/>
  </w:num>
  <w:num w:numId="11">
    <w:abstractNumId w:val="7"/>
  </w:num>
  <w:num w:numId="12">
    <w:abstractNumId w:val="20"/>
  </w:num>
  <w:num w:numId="13">
    <w:abstractNumId w:val="10"/>
  </w:num>
  <w:num w:numId="14">
    <w:abstractNumId w:val="13"/>
  </w:num>
  <w:num w:numId="15">
    <w:abstractNumId w:val="12"/>
  </w:num>
  <w:num w:numId="16">
    <w:abstractNumId w:val="8"/>
  </w:num>
  <w:num w:numId="17">
    <w:abstractNumId w:val="11"/>
  </w:num>
  <w:num w:numId="18">
    <w:abstractNumId w:val="5"/>
  </w:num>
  <w:num w:numId="19">
    <w:abstractNumId w:val="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9"/>
  </w:num>
  <w:num w:numId="24">
    <w:abstractNumId w:val="22"/>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11"/>
    <w:rsid w:val="0000127C"/>
    <w:rsid w:val="00001693"/>
    <w:rsid w:val="00001C6B"/>
    <w:rsid w:val="000126EF"/>
    <w:rsid w:val="00013706"/>
    <w:rsid w:val="000139A3"/>
    <w:rsid w:val="00014C62"/>
    <w:rsid w:val="000154B1"/>
    <w:rsid w:val="00017AB7"/>
    <w:rsid w:val="00020F4E"/>
    <w:rsid w:val="0002189B"/>
    <w:rsid w:val="000252D5"/>
    <w:rsid w:val="000330FB"/>
    <w:rsid w:val="0003677B"/>
    <w:rsid w:val="000367E3"/>
    <w:rsid w:val="00037660"/>
    <w:rsid w:val="0004197A"/>
    <w:rsid w:val="0004385A"/>
    <w:rsid w:val="000445F6"/>
    <w:rsid w:val="000458DC"/>
    <w:rsid w:val="0004675B"/>
    <w:rsid w:val="00046851"/>
    <w:rsid w:val="00050736"/>
    <w:rsid w:val="00051859"/>
    <w:rsid w:val="0005565D"/>
    <w:rsid w:val="000575C8"/>
    <w:rsid w:val="00057A29"/>
    <w:rsid w:val="000619C1"/>
    <w:rsid w:val="000621CF"/>
    <w:rsid w:val="000634B9"/>
    <w:rsid w:val="0006479F"/>
    <w:rsid w:val="00070700"/>
    <w:rsid w:val="0007116E"/>
    <w:rsid w:val="00071567"/>
    <w:rsid w:val="00071F30"/>
    <w:rsid w:val="00075800"/>
    <w:rsid w:val="00075F87"/>
    <w:rsid w:val="000773C5"/>
    <w:rsid w:val="00083818"/>
    <w:rsid w:val="0008543C"/>
    <w:rsid w:val="00086999"/>
    <w:rsid w:val="0008720B"/>
    <w:rsid w:val="00087E64"/>
    <w:rsid w:val="000901EF"/>
    <w:rsid w:val="000909FD"/>
    <w:rsid w:val="00090DDA"/>
    <w:rsid w:val="00093968"/>
    <w:rsid w:val="000A1215"/>
    <w:rsid w:val="000A200D"/>
    <w:rsid w:val="000A2814"/>
    <w:rsid w:val="000A28AD"/>
    <w:rsid w:val="000A2AC6"/>
    <w:rsid w:val="000A50FB"/>
    <w:rsid w:val="000B1800"/>
    <w:rsid w:val="000B1857"/>
    <w:rsid w:val="000B2310"/>
    <w:rsid w:val="000B62CB"/>
    <w:rsid w:val="000B6EAC"/>
    <w:rsid w:val="000C2246"/>
    <w:rsid w:val="000C3746"/>
    <w:rsid w:val="000C56CE"/>
    <w:rsid w:val="000C7711"/>
    <w:rsid w:val="000C79AE"/>
    <w:rsid w:val="000D2926"/>
    <w:rsid w:val="000E062D"/>
    <w:rsid w:val="000E10A8"/>
    <w:rsid w:val="000E3753"/>
    <w:rsid w:val="000E37C2"/>
    <w:rsid w:val="000E5830"/>
    <w:rsid w:val="000E5EED"/>
    <w:rsid w:val="000E7311"/>
    <w:rsid w:val="000E7F5B"/>
    <w:rsid w:val="000F070E"/>
    <w:rsid w:val="000F4480"/>
    <w:rsid w:val="000F45B6"/>
    <w:rsid w:val="000F5200"/>
    <w:rsid w:val="000F5A7B"/>
    <w:rsid w:val="000F5E9B"/>
    <w:rsid w:val="00100184"/>
    <w:rsid w:val="001026B2"/>
    <w:rsid w:val="00102998"/>
    <w:rsid w:val="00110BB3"/>
    <w:rsid w:val="001134C1"/>
    <w:rsid w:val="00115A8F"/>
    <w:rsid w:val="001163E4"/>
    <w:rsid w:val="001166A6"/>
    <w:rsid w:val="00121D83"/>
    <w:rsid w:val="00125F84"/>
    <w:rsid w:val="00126337"/>
    <w:rsid w:val="00126448"/>
    <w:rsid w:val="00127D92"/>
    <w:rsid w:val="00127E9A"/>
    <w:rsid w:val="00130544"/>
    <w:rsid w:val="00131553"/>
    <w:rsid w:val="00132790"/>
    <w:rsid w:val="00133233"/>
    <w:rsid w:val="001346E2"/>
    <w:rsid w:val="00135283"/>
    <w:rsid w:val="00135C6D"/>
    <w:rsid w:val="00135D34"/>
    <w:rsid w:val="00136D1D"/>
    <w:rsid w:val="0013717E"/>
    <w:rsid w:val="0013748D"/>
    <w:rsid w:val="00143F96"/>
    <w:rsid w:val="00144A49"/>
    <w:rsid w:val="00145A5E"/>
    <w:rsid w:val="00147AB3"/>
    <w:rsid w:val="00150578"/>
    <w:rsid w:val="00151368"/>
    <w:rsid w:val="00155A1C"/>
    <w:rsid w:val="0016082B"/>
    <w:rsid w:val="001664F6"/>
    <w:rsid w:val="00166FB8"/>
    <w:rsid w:val="0017405C"/>
    <w:rsid w:val="0017456C"/>
    <w:rsid w:val="001761CE"/>
    <w:rsid w:val="00176416"/>
    <w:rsid w:val="00176D74"/>
    <w:rsid w:val="00177677"/>
    <w:rsid w:val="001812E0"/>
    <w:rsid w:val="00181393"/>
    <w:rsid w:val="0018250D"/>
    <w:rsid w:val="00182EC3"/>
    <w:rsid w:val="00183E6E"/>
    <w:rsid w:val="001856AE"/>
    <w:rsid w:val="00185C74"/>
    <w:rsid w:val="00187D35"/>
    <w:rsid w:val="00190111"/>
    <w:rsid w:val="00191672"/>
    <w:rsid w:val="00191977"/>
    <w:rsid w:val="001933CC"/>
    <w:rsid w:val="00193E43"/>
    <w:rsid w:val="00194561"/>
    <w:rsid w:val="001947BA"/>
    <w:rsid w:val="00196CC8"/>
    <w:rsid w:val="00197FB0"/>
    <w:rsid w:val="001A252F"/>
    <w:rsid w:val="001A5361"/>
    <w:rsid w:val="001A5A58"/>
    <w:rsid w:val="001A5D2F"/>
    <w:rsid w:val="001B05F6"/>
    <w:rsid w:val="001B18EE"/>
    <w:rsid w:val="001B1F4A"/>
    <w:rsid w:val="001B3073"/>
    <w:rsid w:val="001C069A"/>
    <w:rsid w:val="001C0E9E"/>
    <w:rsid w:val="001C2AAD"/>
    <w:rsid w:val="001C4A6D"/>
    <w:rsid w:val="001D0924"/>
    <w:rsid w:val="001D0994"/>
    <w:rsid w:val="001D1EBC"/>
    <w:rsid w:val="001D323F"/>
    <w:rsid w:val="001D37B7"/>
    <w:rsid w:val="001D477F"/>
    <w:rsid w:val="001D4AC8"/>
    <w:rsid w:val="001D5229"/>
    <w:rsid w:val="001D60CE"/>
    <w:rsid w:val="001D62C7"/>
    <w:rsid w:val="001D67B6"/>
    <w:rsid w:val="001E0E08"/>
    <w:rsid w:val="001E1172"/>
    <w:rsid w:val="001E121C"/>
    <w:rsid w:val="001E1602"/>
    <w:rsid w:val="001E1A5C"/>
    <w:rsid w:val="001E472B"/>
    <w:rsid w:val="001E73EC"/>
    <w:rsid w:val="001E76FA"/>
    <w:rsid w:val="001E7D6F"/>
    <w:rsid w:val="001F11AE"/>
    <w:rsid w:val="001F1D93"/>
    <w:rsid w:val="001F5264"/>
    <w:rsid w:val="001F691C"/>
    <w:rsid w:val="00201DD1"/>
    <w:rsid w:val="00202E24"/>
    <w:rsid w:val="002046BC"/>
    <w:rsid w:val="00206434"/>
    <w:rsid w:val="00207030"/>
    <w:rsid w:val="00207171"/>
    <w:rsid w:val="0020762E"/>
    <w:rsid w:val="00212A9F"/>
    <w:rsid w:val="00212D30"/>
    <w:rsid w:val="00213AAB"/>
    <w:rsid w:val="00213F72"/>
    <w:rsid w:val="00217E4E"/>
    <w:rsid w:val="00220023"/>
    <w:rsid w:val="0022360E"/>
    <w:rsid w:val="00223896"/>
    <w:rsid w:val="002258DA"/>
    <w:rsid w:val="00230470"/>
    <w:rsid w:val="00231D4C"/>
    <w:rsid w:val="00232353"/>
    <w:rsid w:val="002325D1"/>
    <w:rsid w:val="00232778"/>
    <w:rsid w:val="00232E24"/>
    <w:rsid w:val="00235020"/>
    <w:rsid w:val="00237C8E"/>
    <w:rsid w:val="0024223D"/>
    <w:rsid w:val="002432B1"/>
    <w:rsid w:val="00245EB1"/>
    <w:rsid w:val="002467D6"/>
    <w:rsid w:val="002468D4"/>
    <w:rsid w:val="00247134"/>
    <w:rsid w:val="00247904"/>
    <w:rsid w:val="00254862"/>
    <w:rsid w:val="0025598B"/>
    <w:rsid w:val="002576A0"/>
    <w:rsid w:val="00257C7D"/>
    <w:rsid w:val="00257F48"/>
    <w:rsid w:val="00260280"/>
    <w:rsid w:val="002611DB"/>
    <w:rsid w:val="00261AF0"/>
    <w:rsid w:val="00261C8C"/>
    <w:rsid w:val="00264820"/>
    <w:rsid w:val="002662FB"/>
    <w:rsid w:val="002665A0"/>
    <w:rsid w:val="002707A3"/>
    <w:rsid w:val="0027272D"/>
    <w:rsid w:val="00275140"/>
    <w:rsid w:val="002758C6"/>
    <w:rsid w:val="00277061"/>
    <w:rsid w:val="002770F6"/>
    <w:rsid w:val="00277AD3"/>
    <w:rsid w:val="00281A01"/>
    <w:rsid w:val="00283C4D"/>
    <w:rsid w:val="002845B3"/>
    <w:rsid w:val="002862FB"/>
    <w:rsid w:val="0028674E"/>
    <w:rsid w:val="00286A6F"/>
    <w:rsid w:val="00290485"/>
    <w:rsid w:val="00290E66"/>
    <w:rsid w:val="00291733"/>
    <w:rsid w:val="00293B9C"/>
    <w:rsid w:val="00295613"/>
    <w:rsid w:val="002A1DD5"/>
    <w:rsid w:val="002A1FA9"/>
    <w:rsid w:val="002A21A2"/>
    <w:rsid w:val="002A22AF"/>
    <w:rsid w:val="002A346A"/>
    <w:rsid w:val="002A362F"/>
    <w:rsid w:val="002A3F34"/>
    <w:rsid w:val="002A66BB"/>
    <w:rsid w:val="002A6708"/>
    <w:rsid w:val="002B1684"/>
    <w:rsid w:val="002B21E9"/>
    <w:rsid w:val="002B437C"/>
    <w:rsid w:val="002B606A"/>
    <w:rsid w:val="002B7792"/>
    <w:rsid w:val="002C140C"/>
    <w:rsid w:val="002C2C11"/>
    <w:rsid w:val="002C393C"/>
    <w:rsid w:val="002C78CC"/>
    <w:rsid w:val="002D020A"/>
    <w:rsid w:val="002D12F4"/>
    <w:rsid w:val="002D1328"/>
    <w:rsid w:val="002D17B3"/>
    <w:rsid w:val="002D2ECE"/>
    <w:rsid w:val="002D47EE"/>
    <w:rsid w:val="002D4D3E"/>
    <w:rsid w:val="002D6790"/>
    <w:rsid w:val="002F1430"/>
    <w:rsid w:val="002F19C4"/>
    <w:rsid w:val="002F29C4"/>
    <w:rsid w:val="002F596D"/>
    <w:rsid w:val="003007C9"/>
    <w:rsid w:val="00300843"/>
    <w:rsid w:val="00303B85"/>
    <w:rsid w:val="00304039"/>
    <w:rsid w:val="003046F4"/>
    <w:rsid w:val="003057D2"/>
    <w:rsid w:val="0030674A"/>
    <w:rsid w:val="00314B13"/>
    <w:rsid w:val="003159C2"/>
    <w:rsid w:val="003162D3"/>
    <w:rsid w:val="003168C0"/>
    <w:rsid w:val="00316DAA"/>
    <w:rsid w:val="00320447"/>
    <w:rsid w:val="003216BC"/>
    <w:rsid w:val="003216FA"/>
    <w:rsid w:val="00321E66"/>
    <w:rsid w:val="00323B3B"/>
    <w:rsid w:val="00324DC9"/>
    <w:rsid w:val="00330F12"/>
    <w:rsid w:val="003316D7"/>
    <w:rsid w:val="00331EB1"/>
    <w:rsid w:val="003335CA"/>
    <w:rsid w:val="00333E0A"/>
    <w:rsid w:val="003356A8"/>
    <w:rsid w:val="00336FD1"/>
    <w:rsid w:val="003372FD"/>
    <w:rsid w:val="00337645"/>
    <w:rsid w:val="003402A3"/>
    <w:rsid w:val="0034061E"/>
    <w:rsid w:val="003410FC"/>
    <w:rsid w:val="0034251C"/>
    <w:rsid w:val="003433F0"/>
    <w:rsid w:val="003436CC"/>
    <w:rsid w:val="00347AE3"/>
    <w:rsid w:val="00351CE8"/>
    <w:rsid w:val="00352667"/>
    <w:rsid w:val="00355F09"/>
    <w:rsid w:val="00355F24"/>
    <w:rsid w:val="00357BB9"/>
    <w:rsid w:val="0036171D"/>
    <w:rsid w:val="00361A58"/>
    <w:rsid w:val="00364642"/>
    <w:rsid w:val="0036703E"/>
    <w:rsid w:val="00370BB9"/>
    <w:rsid w:val="00370FF0"/>
    <w:rsid w:val="00372D8E"/>
    <w:rsid w:val="00372FCA"/>
    <w:rsid w:val="003766BD"/>
    <w:rsid w:val="00376A94"/>
    <w:rsid w:val="00377060"/>
    <w:rsid w:val="0037742C"/>
    <w:rsid w:val="0037774B"/>
    <w:rsid w:val="003816B4"/>
    <w:rsid w:val="00384E69"/>
    <w:rsid w:val="00387EFD"/>
    <w:rsid w:val="0039154F"/>
    <w:rsid w:val="00391F73"/>
    <w:rsid w:val="003928CE"/>
    <w:rsid w:val="003938CA"/>
    <w:rsid w:val="0039491D"/>
    <w:rsid w:val="00396106"/>
    <w:rsid w:val="003A0C83"/>
    <w:rsid w:val="003A2574"/>
    <w:rsid w:val="003A309C"/>
    <w:rsid w:val="003A3E55"/>
    <w:rsid w:val="003A4E52"/>
    <w:rsid w:val="003A583F"/>
    <w:rsid w:val="003A60D1"/>
    <w:rsid w:val="003A6F59"/>
    <w:rsid w:val="003A7C2D"/>
    <w:rsid w:val="003B00A9"/>
    <w:rsid w:val="003C0AFC"/>
    <w:rsid w:val="003C37A6"/>
    <w:rsid w:val="003C478D"/>
    <w:rsid w:val="003C50E8"/>
    <w:rsid w:val="003D03C7"/>
    <w:rsid w:val="003D2F53"/>
    <w:rsid w:val="003D35BB"/>
    <w:rsid w:val="003D4344"/>
    <w:rsid w:val="003D4F7B"/>
    <w:rsid w:val="003D5DF9"/>
    <w:rsid w:val="003D77DB"/>
    <w:rsid w:val="003E1144"/>
    <w:rsid w:val="003E3BE8"/>
    <w:rsid w:val="003E4551"/>
    <w:rsid w:val="003E4B98"/>
    <w:rsid w:val="003E50EA"/>
    <w:rsid w:val="003E5DCC"/>
    <w:rsid w:val="003E5F20"/>
    <w:rsid w:val="003E6FA4"/>
    <w:rsid w:val="003E7CF2"/>
    <w:rsid w:val="003F0023"/>
    <w:rsid w:val="003F064F"/>
    <w:rsid w:val="003F103B"/>
    <w:rsid w:val="003F392A"/>
    <w:rsid w:val="003F3F31"/>
    <w:rsid w:val="003F49CA"/>
    <w:rsid w:val="003F503C"/>
    <w:rsid w:val="003F6FC6"/>
    <w:rsid w:val="003F7D9B"/>
    <w:rsid w:val="003F7DEA"/>
    <w:rsid w:val="00404575"/>
    <w:rsid w:val="004047C7"/>
    <w:rsid w:val="004058C9"/>
    <w:rsid w:val="00407241"/>
    <w:rsid w:val="0041154D"/>
    <w:rsid w:val="00414D4A"/>
    <w:rsid w:val="00415B0F"/>
    <w:rsid w:val="0041679B"/>
    <w:rsid w:val="00416D35"/>
    <w:rsid w:val="00417B74"/>
    <w:rsid w:val="00420A3F"/>
    <w:rsid w:val="0042179C"/>
    <w:rsid w:val="00421D53"/>
    <w:rsid w:val="00422A1A"/>
    <w:rsid w:val="00422B4C"/>
    <w:rsid w:val="00426B18"/>
    <w:rsid w:val="004279C4"/>
    <w:rsid w:val="00427A1D"/>
    <w:rsid w:val="004311AE"/>
    <w:rsid w:val="00432102"/>
    <w:rsid w:val="00433B75"/>
    <w:rsid w:val="004344EB"/>
    <w:rsid w:val="004357B1"/>
    <w:rsid w:val="00440745"/>
    <w:rsid w:val="00441FE7"/>
    <w:rsid w:val="004431C2"/>
    <w:rsid w:val="00443BD2"/>
    <w:rsid w:val="004454C9"/>
    <w:rsid w:val="00450A7D"/>
    <w:rsid w:val="00456027"/>
    <w:rsid w:val="00457452"/>
    <w:rsid w:val="00460E5F"/>
    <w:rsid w:val="00464607"/>
    <w:rsid w:val="00465497"/>
    <w:rsid w:val="00466BE8"/>
    <w:rsid w:val="004671A6"/>
    <w:rsid w:val="00467C6D"/>
    <w:rsid w:val="00467D7F"/>
    <w:rsid w:val="004714BD"/>
    <w:rsid w:val="00471C99"/>
    <w:rsid w:val="00471F95"/>
    <w:rsid w:val="00472B30"/>
    <w:rsid w:val="00473ECE"/>
    <w:rsid w:val="00477299"/>
    <w:rsid w:val="00486508"/>
    <w:rsid w:val="00487263"/>
    <w:rsid w:val="004902D8"/>
    <w:rsid w:val="00490A32"/>
    <w:rsid w:val="004935F3"/>
    <w:rsid w:val="00495544"/>
    <w:rsid w:val="004A00B3"/>
    <w:rsid w:val="004A17A7"/>
    <w:rsid w:val="004A23A7"/>
    <w:rsid w:val="004A2C35"/>
    <w:rsid w:val="004A5899"/>
    <w:rsid w:val="004A5C20"/>
    <w:rsid w:val="004A7CD8"/>
    <w:rsid w:val="004B0B63"/>
    <w:rsid w:val="004B6441"/>
    <w:rsid w:val="004C10EB"/>
    <w:rsid w:val="004C3F1A"/>
    <w:rsid w:val="004C675E"/>
    <w:rsid w:val="004C713B"/>
    <w:rsid w:val="004C793F"/>
    <w:rsid w:val="004D03F4"/>
    <w:rsid w:val="004D0572"/>
    <w:rsid w:val="004D3F9C"/>
    <w:rsid w:val="004D4717"/>
    <w:rsid w:val="004D557E"/>
    <w:rsid w:val="004D7D73"/>
    <w:rsid w:val="004E08E4"/>
    <w:rsid w:val="004E0DB7"/>
    <w:rsid w:val="004E113B"/>
    <w:rsid w:val="004E18F2"/>
    <w:rsid w:val="004E497C"/>
    <w:rsid w:val="004F0CD2"/>
    <w:rsid w:val="004F290C"/>
    <w:rsid w:val="0050400B"/>
    <w:rsid w:val="005042B6"/>
    <w:rsid w:val="00504AFF"/>
    <w:rsid w:val="00507447"/>
    <w:rsid w:val="00512392"/>
    <w:rsid w:val="00512DAE"/>
    <w:rsid w:val="00513060"/>
    <w:rsid w:val="00513BE2"/>
    <w:rsid w:val="00515959"/>
    <w:rsid w:val="005163A1"/>
    <w:rsid w:val="005174DB"/>
    <w:rsid w:val="00520D20"/>
    <w:rsid w:val="00521230"/>
    <w:rsid w:val="00522515"/>
    <w:rsid w:val="005226EA"/>
    <w:rsid w:val="00524583"/>
    <w:rsid w:val="00532D32"/>
    <w:rsid w:val="00533881"/>
    <w:rsid w:val="005405FB"/>
    <w:rsid w:val="00542908"/>
    <w:rsid w:val="00542E13"/>
    <w:rsid w:val="005434E8"/>
    <w:rsid w:val="005460AA"/>
    <w:rsid w:val="00547C42"/>
    <w:rsid w:val="00550508"/>
    <w:rsid w:val="00552497"/>
    <w:rsid w:val="00554612"/>
    <w:rsid w:val="00554F4B"/>
    <w:rsid w:val="005569B5"/>
    <w:rsid w:val="00557654"/>
    <w:rsid w:val="00557D90"/>
    <w:rsid w:val="005601FC"/>
    <w:rsid w:val="005610AF"/>
    <w:rsid w:val="00562120"/>
    <w:rsid w:val="00565AD4"/>
    <w:rsid w:val="00565D01"/>
    <w:rsid w:val="00566F8C"/>
    <w:rsid w:val="0057050C"/>
    <w:rsid w:val="00570B7C"/>
    <w:rsid w:val="00571CC7"/>
    <w:rsid w:val="00571D7F"/>
    <w:rsid w:val="0057441D"/>
    <w:rsid w:val="00574A20"/>
    <w:rsid w:val="005771D2"/>
    <w:rsid w:val="0058165C"/>
    <w:rsid w:val="00582394"/>
    <w:rsid w:val="00584B68"/>
    <w:rsid w:val="00584CD1"/>
    <w:rsid w:val="00593587"/>
    <w:rsid w:val="00593823"/>
    <w:rsid w:val="005A0255"/>
    <w:rsid w:val="005A3008"/>
    <w:rsid w:val="005B0B84"/>
    <w:rsid w:val="005B39B7"/>
    <w:rsid w:val="005B5519"/>
    <w:rsid w:val="005B5D1B"/>
    <w:rsid w:val="005B72E9"/>
    <w:rsid w:val="005C1DD7"/>
    <w:rsid w:val="005C2524"/>
    <w:rsid w:val="005C425E"/>
    <w:rsid w:val="005D181B"/>
    <w:rsid w:val="005D1D91"/>
    <w:rsid w:val="005D3CAD"/>
    <w:rsid w:val="005D6E06"/>
    <w:rsid w:val="005E76BD"/>
    <w:rsid w:val="005F0004"/>
    <w:rsid w:val="005F6FBE"/>
    <w:rsid w:val="00600DB1"/>
    <w:rsid w:val="00602346"/>
    <w:rsid w:val="006035B7"/>
    <w:rsid w:val="00605446"/>
    <w:rsid w:val="00605DA7"/>
    <w:rsid w:val="006075BB"/>
    <w:rsid w:val="0061149E"/>
    <w:rsid w:val="00611505"/>
    <w:rsid w:val="006118BB"/>
    <w:rsid w:val="00611924"/>
    <w:rsid w:val="00614CED"/>
    <w:rsid w:val="00614E2C"/>
    <w:rsid w:val="006150B9"/>
    <w:rsid w:val="00617667"/>
    <w:rsid w:val="00617B65"/>
    <w:rsid w:val="0062012D"/>
    <w:rsid w:val="00620470"/>
    <w:rsid w:val="00622AA7"/>
    <w:rsid w:val="00622C19"/>
    <w:rsid w:val="0062440F"/>
    <w:rsid w:val="00627FED"/>
    <w:rsid w:val="00630464"/>
    <w:rsid w:val="0063317A"/>
    <w:rsid w:val="00633C65"/>
    <w:rsid w:val="006350F6"/>
    <w:rsid w:val="00635331"/>
    <w:rsid w:val="006376BF"/>
    <w:rsid w:val="00640D6A"/>
    <w:rsid w:val="006457E2"/>
    <w:rsid w:val="00645853"/>
    <w:rsid w:val="00646776"/>
    <w:rsid w:val="00646F14"/>
    <w:rsid w:val="00646FB2"/>
    <w:rsid w:val="00650266"/>
    <w:rsid w:val="006512A0"/>
    <w:rsid w:val="00655A1E"/>
    <w:rsid w:val="00656D4D"/>
    <w:rsid w:val="006626A4"/>
    <w:rsid w:val="0066450F"/>
    <w:rsid w:val="00664D51"/>
    <w:rsid w:val="00666E23"/>
    <w:rsid w:val="00666F7E"/>
    <w:rsid w:val="00667288"/>
    <w:rsid w:val="00670DED"/>
    <w:rsid w:val="00671F11"/>
    <w:rsid w:val="00674A62"/>
    <w:rsid w:val="00674A7E"/>
    <w:rsid w:val="00674ADB"/>
    <w:rsid w:val="00674BA6"/>
    <w:rsid w:val="00675E17"/>
    <w:rsid w:val="00677429"/>
    <w:rsid w:val="006823C3"/>
    <w:rsid w:val="00687299"/>
    <w:rsid w:val="0069283B"/>
    <w:rsid w:val="00692CDC"/>
    <w:rsid w:val="00695A50"/>
    <w:rsid w:val="00696289"/>
    <w:rsid w:val="006965FB"/>
    <w:rsid w:val="00696CC2"/>
    <w:rsid w:val="00696F8D"/>
    <w:rsid w:val="00697952"/>
    <w:rsid w:val="006A332C"/>
    <w:rsid w:val="006A3410"/>
    <w:rsid w:val="006A3645"/>
    <w:rsid w:val="006A42E5"/>
    <w:rsid w:val="006B1CCE"/>
    <w:rsid w:val="006B30B2"/>
    <w:rsid w:val="006B397E"/>
    <w:rsid w:val="006B3D8E"/>
    <w:rsid w:val="006B3F2C"/>
    <w:rsid w:val="006B6C28"/>
    <w:rsid w:val="006B7B26"/>
    <w:rsid w:val="006C030B"/>
    <w:rsid w:val="006C0445"/>
    <w:rsid w:val="006C0564"/>
    <w:rsid w:val="006C0604"/>
    <w:rsid w:val="006C379A"/>
    <w:rsid w:val="006C64B6"/>
    <w:rsid w:val="006D2607"/>
    <w:rsid w:val="006D2FA2"/>
    <w:rsid w:val="006D5383"/>
    <w:rsid w:val="006D644B"/>
    <w:rsid w:val="006D687D"/>
    <w:rsid w:val="006D72FE"/>
    <w:rsid w:val="006D7FA6"/>
    <w:rsid w:val="006E4213"/>
    <w:rsid w:val="006E55D7"/>
    <w:rsid w:val="006E660C"/>
    <w:rsid w:val="006E6905"/>
    <w:rsid w:val="006E7AF6"/>
    <w:rsid w:val="006F353F"/>
    <w:rsid w:val="006F4CB6"/>
    <w:rsid w:val="006F66DF"/>
    <w:rsid w:val="006F7ACC"/>
    <w:rsid w:val="00700F08"/>
    <w:rsid w:val="0070170C"/>
    <w:rsid w:val="0070199A"/>
    <w:rsid w:val="00706F97"/>
    <w:rsid w:val="007107F8"/>
    <w:rsid w:val="00710B97"/>
    <w:rsid w:val="00713423"/>
    <w:rsid w:val="00713B6F"/>
    <w:rsid w:val="0071445D"/>
    <w:rsid w:val="00714549"/>
    <w:rsid w:val="00714C99"/>
    <w:rsid w:val="00715196"/>
    <w:rsid w:val="00715AA6"/>
    <w:rsid w:val="00722227"/>
    <w:rsid w:val="00722AC9"/>
    <w:rsid w:val="0072511D"/>
    <w:rsid w:val="00725A92"/>
    <w:rsid w:val="007264A2"/>
    <w:rsid w:val="00727394"/>
    <w:rsid w:val="00731B38"/>
    <w:rsid w:val="0073334D"/>
    <w:rsid w:val="007336DD"/>
    <w:rsid w:val="00740F66"/>
    <w:rsid w:val="00742EFF"/>
    <w:rsid w:val="00743DE3"/>
    <w:rsid w:val="00752AE8"/>
    <w:rsid w:val="00753914"/>
    <w:rsid w:val="00754CDC"/>
    <w:rsid w:val="00756089"/>
    <w:rsid w:val="00757A7F"/>
    <w:rsid w:val="00762F1E"/>
    <w:rsid w:val="0076556A"/>
    <w:rsid w:val="007665D8"/>
    <w:rsid w:val="00767385"/>
    <w:rsid w:val="00771056"/>
    <w:rsid w:val="0077179A"/>
    <w:rsid w:val="007746C0"/>
    <w:rsid w:val="00774BFB"/>
    <w:rsid w:val="007750E2"/>
    <w:rsid w:val="00775FD2"/>
    <w:rsid w:val="00776927"/>
    <w:rsid w:val="00776AE7"/>
    <w:rsid w:val="00780D7F"/>
    <w:rsid w:val="0078398B"/>
    <w:rsid w:val="00783ABF"/>
    <w:rsid w:val="007843A6"/>
    <w:rsid w:val="0078469B"/>
    <w:rsid w:val="00784F9E"/>
    <w:rsid w:val="00785F85"/>
    <w:rsid w:val="007864AF"/>
    <w:rsid w:val="007875D8"/>
    <w:rsid w:val="00795001"/>
    <w:rsid w:val="00796078"/>
    <w:rsid w:val="0079629A"/>
    <w:rsid w:val="00796711"/>
    <w:rsid w:val="007A073D"/>
    <w:rsid w:val="007A0E7C"/>
    <w:rsid w:val="007A3056"/>
    <w:rsid w:val="007A71B0"/>
    <w:rsid w:val="007A79D7"/>
    <w:rsid w:val="007B0251"/>
    <w:rsid w:val="007B06E3"/>
    <w:rsid w:val="007B0B9E"/>
    <w:rsid w:val="007B1891"/>
    <w:rsid w:val="007B4B8F"/>
    <w:rsid w:val="007B4F7C"/>
    <w:rsid w:val="007B6E04"/>
    <w:rsid w:val="007B7965"/>
    <w:rsid w:val="007C38A1"/>
    <w:rsid w:val="007C6F4E"/>
    <w:rsid w:val="007C71D4"/>
    <w:rsid w:val="007C7E32"/>
    <w:rsid w:val="007D34F1"/>
    <w:rsid w:val="007D3C09"/>
    <w:rsid w:val="007D63CE"/>
    <w:rsid w:val="007E2314"/>
    <w:rsid w:val="007E2318"/>
    <w:rsid w:val="007E2485"/>
    <w:rsid w:val="007E24D1"/>
    <w:rsid w:val="007E2C0B"/>
    <w:rsid w:val="007E2EC0"/>
    <w:rsid w:val="007E5233"/>
    <w:rsid w:val="007E54CB"/>
    <w:rsid w:val="007E60C9"/>
    <w:rsid w:val="007F2D49"/>
    <w:rsid w:val="007F32B8"/>
    <w:rsid w:val="007F396E"/>
    <w:rsid w:val="007F4DC9"/>
    <w:rsid w:val="007F54DD"/>
    <w:rsid w:val="007F74C5"/>
    <w:rsid w:val="0080328F"/>
    <w:rsid w:val="0080378E"/>
    <w:rsid w:val="008058B1"/>
    <w:rsid w:val="00806C98"/>
    <w:rsid w:val="008073FC"/>
    <w:rsid w:val="008119A0"/>
    <w:rsid w:val="00814365"/>
    <w:rsid w:val="008171EF"/>
    <w:rsid w:val="0082257F"/>
    <w:rsid w:val="00822CD4"/>
    <w:rsid w:val="00825B0A"/>
    <w:rsid w:val="00825D88"/>
    <w:rsid w:val="00826B67"/>
    <w:rsid w:val="00826E57"/>
    <w:rsid w:val="00827D59"/>
    <w:rsid w:val="00827E69"/>
    <w:rsid w:val="0083059A"/>
    <w:rsid w:val="00830863"/>
    <w:rsid w:val="008310E8"/>
    <w:rsid w:val="00832229"/>
    <w:rsid w:val="00832DF9"/>
    <w:rsid w:val="00833472"/>
    <w:rsid w:val="00835795"/>
    <w:rsid w:val="0083655D"/>
    <w:rsid w:val="00841778"/>
    <w:rsid w:val="008421BF"/>
    <w:rsid w:val="00842D2D"/>
    <w:rsid w:val="00847D11"/>
    <w:rsid w:val="00857D67"/>
    <w:rsid w:val="0086039B"/>
    <w:rsid w:val="00866D45"/>
    <w:rsid w:val="0087073C"/>
    <w:rsid w:val="0087242B"/>
    <w:rsid w:val="008726EC"/>
    <w:rsid w:val="00873433"/>
    <w:rsid w:val="0087417F"/>
    <w:rsid w:val="0087525C"/>
    <w:rsid w:val="00875523"/>
    <w:rsid w:val="00875E5B"/>
    <w:rsid w:val="00877420"/>
    <w:rsid w:val="00880978"/>
    <w:rsid w:val="00880FBD"/>
    <w:rsid w:val="00882C34"/>
    <w:rsid w:val="0088305E"/>
    <w:rsid w:val="00884311"/>
    <w:rsid w:val="00885BBC"/>
    <w:rsid w:val="00886E70"/>
    <w:rsid w:val="0089346A"/>
    <w:rsid w:val="00893ADD"/>
    <w:rsid w:val="008946E4"/>
    <w:rsid w:val="008A4F02"/>
    <w:rsid w:val="008A5739"/>
    <w:rsid w:val="008A583D"/>
    <w:rsid w:val="008A7673"/>
    <w:rsid w:val="008B03EE"/>
    <w:rsid w:val="008B53F3"/>
    <w:rsid w:val="008B6599"/>
    <w:rsid w:val="008B7D31"/>
    <w:rsid w:val="008C0866"/>
    <w:rsid w:val="008C3EE0"/>
    <w:rsid w:val="008C7EB5"/>
    <w:rsid w:val="008D0C92"/>
    <w:rsid w:val="008D4E02"/>
    <w:rsid w:val="008D63AA"/>
    <w:rsid w:val="008D7F32"/>
    <w:rsid w:val="008E0067"/>
    <w:rsid w:val="008E096F"/>
    <w:rsid w:val="008E13E0"/>
    <w:rsid w:val="008E2834"/>
    <w:rsid w:val="008E75D0"/>
    <w:rsid w:val="008F0373"/>
    <w:rsid w:val="008F0C2A"/>
    <w:rsid w:val="008F1D64"/>
    <w:rsid w:val="008F2964"/>
    <w:rsid w:val="00900A90"/>
    <w:rsid w:val="00903260"/>
    <w:rsid w:val="00905314"/>
    <w:rsid w:val="00906972"/>
    <w:rsid w:val="00906C86"/>
    <w:rsid w:val="00910A5F"/>
    <w:rsid w:val="009110B7"/>
    <w:rsid w:val="009138D2"/>
    <w:rsid w:val="00917E5B"/>
    <w:rsid w:val="00921691"/>
    <w:rsid w:val="0092235A"/>
    <w:rsid w:val="0092482B"/>
    <w:rsid w:val="00925CD1"/>
    <w:rsid w:val="00926403"/>
    <w:rsid w:val="00927261"/>
    <w:rsid w:val="00930918"/>
    <w:rsid w:val="00930C57"/>
    <w:rsid w:val="00931738"/>
    <w:rsid w:val="009324ED"/>
    <w:rsid w:val="00933696"/>
    <w:rsid w:val="00933E7D"/>
    <w:rsid w:val="0093433E"/>
    <w:rsid w:val="009355A1"/>
    <w:rsid w:val="00940199"/>
    <w:rsid w:val="00942388"/>
    <w:rsid w:val="00945241"/>
    <w:rsid w:val="00945A13"/>
    <w:rsid w:val="0094695A"/>
    <w:rsid w:val="00946BC5"/>
    <w:rsid w:val="00947501"/>
    <w:rsid w:val="0095188F"/>
    <w:rsid w:val="00956D3D"/>
    <w:rsid w:val="0096015F"/>
    <w:rsid w:val="0096392A"/>
    <w:rsid w:val="0096538A"/>
    <w:rsid w:val="009674B3"/>
    <w:rsid w:val="0096753C"/>
    <w:rsid w:val="00970CC3"/>
    <w:rsid w:val="00971A80"/>
    <w:rsid w:val="009743C8"/>
    <w:rsid w:val="00974978"/>
    <w:rsid w:val="00976531"/>
    <w:rsid w:val="00976A47"/>
    <w:rsid w:val="00980432"/>
    <w:rsid w:val="00990711"/>
    <w:rsid w:val="00990981"/>
    <w:rsid w:val="00990ABB"/>
    <w:rsid w:val="009928AB"/>
    <w:rsid w:val="009939BB"/>
    <w:rsid w:val="0099656D"/>
    <w:rsid w:val="009A1310"/>
    <w:rsid w:val="009A3615"/>
    <w:rsid w:val="009A38EB"/>
    <w:rsid w:val="009A61E0"/>
    <w:rsid w:val="009A634C"/>
    <w:rsid w:val="009B0E71"/>
    <w:rsid w:val="009B1E36"/>
    <w:rsid w:val="009B227E"/>
    <w:rsid w:val="009B4BC7"/>
    <w:rsid w:val="009C2349"/>
    <w:rsid w:val="009C2B99"/>
    <w:rsid w:val="009C3BF3"/>
    <w:rsid w:val="009C4676"/>
    <w:rsid w:val="009C5E38"/>
    <w:rsid w:val="009C7AE1"/>
    <w:rsid w:val="009D0819"/>
    <w:rsid w:val="009D08F2"/>
    <w:rsid w:val="009D0997"/>
    <w:rsid w:val="009D0BC3"/>
    <w:rsid w:val="009D11A8"/>
    <w:rsid w:val="009D1F9F"/>
    <w:rsid w:val="009D2A09"/>
    <w:rsid w:val="009D5E53"/>
    <w:rsid w:val="009E139C"/>
    <w:rsid w:val="009E2B9A"/>
    <w:rsid w:val="009E3F76"/>
    <w:rsid w:val="009E6FBE"/>
    <w:rsid w:val="009F0301"/>
    <w:rsid w:val="009F205C"/>
    <w:rsid w:val="009F678D"/>
    <w:rsid w:val="009F7559"/>
    <w:rsid w:val="00A0020A"/>
    <w:rsid w:val="00A0063A"/>
    <w:rsid w:val="00A03FAA"/>
    <w:rsid w:val="00A04AD9"/>
    <w:rsid w:val="00A05498"/>
    <w:rsid w:val="00A11EDA"/>
    <w:rsid w:val="00A11F4C"/>
    <w:rsid w:val="00A1221A"/>
    <w:rsid w:val="00A169C5"/>
    <w:rsid w:val="00A2037A"/>
    <w:rsid w:val="00A20B31"/>
    <w:rsid w:val="00A21C31"/>
    <w:rsid w:val="00A23F59"/>
    <w:rsid w:val="00A265BF"/>
    <w:rsid w:val="00A302F6"/>
    <w:rsid w:val="00A335C3"/>
    <w:rsid w:val="00A358F0"/>
    <w:rsid w:val="00A401A1"/>
    <w:rsid w:val="00A4144B"/>
    <w:rsid w:val="00A447D7"/>
    <w:rsid w:val="00A44CD2"/>
    <w:rsid w:val="00A45884"/>
    <w:rsid w:val="00A53BEC"/>
    <w:rsid w:val="00A56207"/>
    <w:rsid w:val="00A64D82"/>
    <w:rsid w:val="00A64E3B"/>
    <w:rsid w:val="00A66628"/>
    <w:rsid w:val="00A66B1A"/>
    <w:rsid w:val="00A6718A"/>
    <w:rsid w:val="00A707ED"/>
    <w:rsid w:val="00A71C21"/>
    <w:rsid w:val="00A7277D"/>
    <w:rsid w:val="00A72B11"/>
    <w:rsid w:val="00A75B8E"/>
    <w:rsid w:val="00A80EF2"/>
    <w:rsid w:val="00A80F11"/>
    <w:rsid w:val="00A82E35"/>
    <w:rsid w:val="00A87CCB"/>
    <w:rsid w:val="00A93987"/>
    <w:rsid w:val="00A97535"/>
    <w:rsid w:val="00AA027D"/>
    <w:rsid w:val="00AA0A4F"/>
    <w:rsid w:val="00AA2BEB"/>
    <w:rsid w:val="00AA2E49"/>
    <w:rsid w:val="00AA2E93"/>
    <w:rsid w:val="00AA3611"/>
    <w:rsid w:val="00AA48E1"/>
    <w:rsid w:val="00AA7EE1"/>
    <w:rsid w:val="00AA7F29"/>
    <w:rsid w:val="00AB1692"/>
    <w:rsid w:val="00AB4036"/>
    <w:rsid w:val="00AB47DA"/>
    <w:rsid w:val="00AB5CDC"/>
    <w:rsid w:val="00AB7907"/>
    <w:rsid w:val="00AC24D8"/>
    <w:rsid w:val="00AC2E5C"/>
    <w:rsid w:val="00AC4164"/>
    <w:rsid w:val="00AC7BE6"/>
    <w:rsid w:val="00AD17C6"/>
    <w:rsid w:val="00AD37CA"/>
    <w:rsid w:val="00AD3A3C"/>
    <w:rsid w:val="00AD7C7E"/>
    <w:rsid w:val="00AE0488"/>
    <w:rsid w:val="00AE0A66"/>
    <w:rsid w:val="00AE1D02"/>
    <w:rsid w:val="00AE4AC9"/>
    <w:rsid w:val="00AE4FDD"/>
    <w:rsid w:val="00AE6DB8"/>
    <w:rsid w:val="00AE7EAE"/>
    <w:rsid w:val="00AF0265"/>
    <w:rsid w:val="00AF0E35"/>
    <w:rsid w:val="00AF1086"/>
    <w:rsid w:val="00AF11DF"/>
    <w:rsid w:val="00AF1E8E"/>
    <w:rsid w:val="00B02275"/>
    <w:rsid w:val="00B04301"/>
    <w:rsid w:val="00B0483A"/>
    <w:rsid w:val="00B0514C"/>
    <w:rsid w:val="00B1162D"/>
    <w:rsid w:val="00B119F8"/>
    <w:rsid w:val="00B14539"/>
    <w:rsid w:val="00B172D4"/>
    <w:rsid w:val="00B1773E"/>
    <w:rsid w:val="00B20C19"/>
    <w:rsid w:val="00B21398"/>
    <w:rsid w:val="00B2395B"/>
    <w:rsid w:val="00B254AB"/>
    <w:rsid w:val="00B2588A"/>
    <w:rsid w:val="00B2661B"/>
    <w:rsid w:val="00B269DF"/>
    <w:rsid w:val="00B26A0E"/>
    <w:rsid w:val="00B3385B"/>
    <w:rsid w:val="00B3419A"/>
    <w:rsid w:val="00B354BA"/>
    <w:rsid w:val="00B36971"/>
    <w:rsid w:val="00B36CE0"/>
    <w:rsid w:val="00B370F5"/>
    <w:rsid w:val="00B42D5D"/>
    <w:rsid w:val="00B47659"/>
    <w:rsid w:val="00B56964"/>
    <w:rsid w:val="00B57D6D"/>
    <w:rsid w:val="00B617E5"/>
    <w:rsid w:val="00B629DD"/>
    <w:rsid w:val="00B63A1C"/>
    <w:rsid w:val="00B64166"/>
    <w:rsid w:val="00B65E4E"/>
    <w:rsid w:val="00B666FE"/>
    <w:rsid w:val="00B70F2C"/>
    <w:rsid w:val="00B71005"/>
    <w:rsid w:val="00B714E9"/>
    <w:rsid w:val="00B72162"/>
    <w:rsid w:val="00B72779"/>
    <w:rsid w:val="00B74C87"/>
    <w:rsid w:val="00B75212"/>
    <w:rsid w:val="00B75281"/>
    <w:rsid w:val="00B76E96"/>
    <w:rsid w:val="00B775AE"/>
    <w:rsid w:val="00B82F34"/>
    <w:rsid w:val="00B83BE7"/>
    <w:rsid w:val="00B84DE4"/>
    <w:rsid w:val="00B854DE"/>
    <w:rsid w:val="00B91E3C"/>
    <w:rsid w:val="00B9259F"/>
    <w:rsid w:val="00B970D8"/>
    <w:rsid w:val="00BA0040"/>
    <w:rsid w:val="00BA15DF"/>
    <w:rsid w:val="00BA2C94"/>
    <w:rsid w:val="00BA5915"/>
    <w:rsid w:val="00BA5D73"/>
    <w:rsid w:val="00BA5DB6"/>
    <w:rsid w:val="00BB24A9"/>
    <w:rsid w:val="00BB6B78"/>
    <w:rsid w:val="00BC0755"/>
    <w:rsid w:val="00BC3EFD"/>
    <w:rsid w:val="00BC46BB"/>
    <w:rsid w:val="00BC5F2E"/>
    <w:rsid w:val="00BC657C"/>
    <w:rsid w:val="00BD06AD"/>
    <w:rsid w:val="00BD43F1"/>
    <w:rsid w:val="00BD478E"/>
    <w:rsid w:val="00BD5004"/>
    <w:rsid w:val="00BE5631"/>
    <w:rsid w:val="00BF0CCB"/>
    <w:rsid w:val="00BF3A39"/>
    <w:rsid w:val="00BF62E4"/>
    <w:rsid w:val="00BF77BF"/>
    <w:rsid w:val="00C00308"/>
    <w:rsid w:val="00C0123B"/>
    <w:rsid w:val="00C0314A"/>
    <w:rsid w:val="00C0467F"/>
    <w:rsid w:val="00C05C4E"/>
    <w:rsid w:val="00C06155"/>
    <w:rsid w:val="00C07798"/>
    <w:rsid w:val="00C108B0"/>
    <w:rsid w:val="00C11166"/>
    <w:rsid w:val="00C14E25"/>
    <w:rsid w:val="00C1500F"/>
    <w:rsid w:val="00C1584D"/>
    <w:rsid w:val="00C21BAF"/>
    <w:rsid w:val="00C21C42"/>
    <w:rsid w:val="00C21FF4"/>
    <w:rsid w:val="00C25858"/>
    <w:rsid w:val="00C2672C"/>
    <w:rsid w:val="00C26BFF"/>
    <w:rsid w:val="00C27B1E"/>
    <w:rsid w:val="00C3010D"/>
    <w:rsid w:val="00C351A0"/>
    <w:rsid w:val="00C35A36"/>
    <w:rsid w:val="00C35CBF"/>
    <w:rsid w:val="00C40021"/>
    <w:rsid w:val="00C40E14"/>
    <w:rsid w:val="00C42670"/>
    <w:rsid w:val="00C457F1"/>
    <w:rsid w:val="00C46258"/>
    <w:rsid w:val="00C51086"/>
    <w:rsid w:val="00C523B2"/>
    <w:rsid w:val="00C530F5"/>
    <w:rsid w:val="00C54CC6"/>
    <w:rsid w:val="00C54F64"/>
    <w:rsid w:val="00C578F7"/>
    <w:rsid w:val="00C62E0B"/>
    <w:rsid w:val="00C63146"/>
    <w:rsid w:val="00C650D9"/>
    <w:rsid w:val="00C65EEF"/>
    <w:rsid w:val="00C67364"/>
    <w:rsid w:val="00C7005C"/>
    <w:rsid w:val="00C707DB"/>
    <w:rsid w:val="00C72B38"/>
    <w:rsid w:val="00C752FE"/>
    <w:rsid w:val="00C80A3A"/>
    <w:rsid w:val="00C836CE"/>
    <w:rsid w:val="00C83768"/>
    <w:rsid w:val="00C87DE8"/>
    <w:rsid w:val="00C906D7"/>
    <w:rsid w:val="00C94748"/>
    <w:rsid w:val="00C96D3C"/>
    <w:rsid w:val="00C9734D"/>
    <w:rsid w:val="00C97785"/>
    <w:rsid w:val="00C97CF4"/>
    <w:rsid w:val="00CA3B12"/>
    <w:rsid w:val="00CA4114"/>
    <w:rsid w:val="00CA43FA"/>
    <w:rsid w:val="00CA5F25"/>
    <w:rsid w:val="00CA6887"/>
    <w:rsid w:val="00CB31BF"/>
    <w:rsid w:val="00CB33C0"/>
    <w:rsid w:val="00CB47CA"/>
    <w:rsid w:val="00CB4D7E"/>
    <w:rsid w:val="00CB593D"/>
    <w:rsid w:val="00CC14E7"/>
    <w:rsid w:val="00CC17E7"/>
    <w:rsid w:val="00CC21F9"/>
    <w:rsid w:val="00CC5A9E"/>
    <w:rsid w:val="00CC628E"/>
    <w:rsid w:val="00CD0F66"/>
    <w:rsid w:val="00CD2065"/>
    <w:rsid w:val="00CD313D"/>
    <w:rsid w:val="00CD332C"/>
    <w:rsid w:val="00CD3479"/>
    <w:rsid w:val="00CD41CC"/>
    <w:rsid w:val="00CD5DFC"/>
    <w:rsid w:val="00CE0D5C"/>
    <w:rsid w:val="00CE1139"/>
    <w:rsid w:val="00CE32AC"/>
    <w:rsid w:val="00CE3ADC"/>
    <w:rsid w:val="00CE3B3B"/>
    <w:rsid w:val="00CE451C"/>
    <w:rsid w:val="00CE74B2"/>
    <w:rsid w:val="00CF675F"/>
    <w:rsid w:val="00CF770F"/>
    <w:rsid w:val="00CF7C06"/>
    <w:rsid w:val="00D022C1"/>
    <w:rsid w:val="00D023C1"/>
    <w:rsid w:val="00D03562"/>
    <w:rsid w:val="00D05B35"/>
    <w:rsid w:val="00D12C6C"/>
    <w:rsid w:val="00D12DA8"/>
    <w:rsid w:val="00D13293"/>
    <w:rsid w:val="00D247DA"/>
    <w:rsid w:val="00D25207"/>
    <w:rsid w:val="00D25247"/>
    <w:rsid w:val="00D269A8"/>
    <w:rsid w:val="00D3163C"/>
    <w:rsid w:val="00D33BA4"/>
    <w:rsid w:val="00D34705"/>
    <w:rsid w:val="00D34B2D"/>
    <w:rsid w:val="00D3535B"/>
    <w:rsid w:val="00D3568E"/>
    <w:rsid w:val="00D36330"/>
    <w:rsid w:val="00D37D49"/>
    <w:rsid w:val="00D4134D"/>
    <w:rsid w:val="00D41D88"/>
    <w:rsid w:val="00D422E2"/>
    <w:rsid w:val="00D43F5C"/>
    <w:rsid w:val="00D44B72"/>
    <w:rsid w:val="00D459CA"/>
    <w:rsid w:val="00D467C1"/>
    <w:rsid w:val="00D50B22"/>
    <w:rsid w:val="00D51C33"/>
    <w:rsid w:val="00D53F35"/>
    <w:rsid w:val="00D5422E"/>
    <w:rsid w:val="00D54478"/>
    <w:rsid w:val="00D54B14"/>
    <w:rsid w:val="00D64180"/>
    <w:rsid w:val="00D64C52"/>
    <w:rsid w:val="00D65A91"/>
    <w:rsid w:val="00D67A5E"/>
    <w:rsid w:val="00D67D49"/>
    <w:rsid w:val="00D71437"/>
    <w:rsid w:val="00D738F2"/>
    <w:rsid w:val="00D800BB"/>
    <w:rsid w:val="00D8063E"/>
    <w:rsid w:val="00D8095B"/>
    <w:rsid w:val="00D82041"/>
    <w:rsid w:val="00D84E04"/>
    <w:rsid w:val="00D8581F"/>
    <w:rsid w:val="00D85A64"/>
    <w:rsid w:val="00D86EFC"/>
    <w:rsid w:val="00D90098"/>
    <w:rsid w:val="00D9472D"/>
    <w:rsid w:val="00DA074B"/>
    <w:rsid w:val="00DA0ECC"/>
    <w:rsid w:val="00DA12C1"/>
    <w:rsid w:val="00DA18B1"/>
    <w:rsid w:val="00DA32A8"/>
    <w:rsid w:val="00DA7555"/>
    <w:rsid w:val="00DA7DF9"/>
    <w:rsid w:val="00DB1EDD"/>
    <w:rsid w:val="00DB2207"/>
    <w:rsid w:val="00DB4D13"/>
    <w:rsid w:val="00DB56FB"/>
    <w:rsid w:val="00DB6E93"/>
    <w:rsid w:val="00DC0286"/>
    <w:rsid w:val="00DC60D3"/>
    <w:rsid w:val="00DC718A"/>
    <w:rsid w:val="00DD030F"/>
    <w:rsid w:val="00DD13C8"/>
    <w:rsid w:val="00DD23DA"/>
    <w:rsid w:val="00DD554E"/>
    <w:rsid w:val="00DD5F35"/>
    <w:rsid w:val="00DD5F89"/>
    <w:rsid w:val="00DD5FE3"/>
    <w:rsid w:val="00DD79FE"/>
    <w:rsid w:val="00DE043F"/>
    <w:rsid w:val="00DE089B"/>
    <w:rsid w:val="00DE3AA7"/>
    <w:rsid w:val="00DE4004"/>
    <w:rsid w:val="00DE436E"/>
    <w:rsid w:val="00DE46EB"/>
    <w:rsid w:val="00DE5AEB"/>
    <w:rsid w:val="00DE5CD1"/>
    <w:rsid w:val="00DE6218"/>
    <w:rsid w:val="00DE69DE"/>
    <w:rsid w:val="00DE70A3"/>
    <w:rsid w:val="00DE7327"/>
    <w:rsid w:val="00DF1100"/>
    <w:rsid w:val="00DF312F"/>
    <w:rsid w:val="00DF32AD"/>
    <w:rsid w:val="00DF4138"/>
    <w:rsid w:val="00DF5223"/>
    <w:rsid w:val="00DF7D12"/>
    <w:rsid w:val="00E0186E"/>
    <w:rsid w:val="00E018DF"/>
    <w:rsid w:val="00E021EF"/>
    <w:rsid w:val="00E06405"/>
    <w:rsid w:val="00E07158"/>
    <w:rsid w:val="00E12437"/>
    <w:rsid w:val="00E146D6"/>
    <w:rsid w:val="00E177A7"/>
    <w:rsid w:val="00E17D8E"/>
    <w:rsid w:val="00E21513"/>
    <w:rsid w:val="00E22C92"/>
    <w:rsid w:val="00E26D9A"/>
    <w:rsid w:val="00E27147"/>
    <w:rsid w:val="00E339F1"/>
    <w:rsid w:val="00E36319"/>
    <w:rsid w:val="00E368A5"/>
    <w:rsid w:val="00E36977"/>
    <w:rsid w:val="00E40559"/>
    <w:rsid w:val="00E40BF0"/>
    <w:rsid w:val="00E41160"/>
    <w:rsid w:val="00E41CE9"/>
    <w:rsid w:val="00E4218E"/>
    <w:rsid w:val="00E44485"/>
    <w:rsid w:val="00E44D43"/>
    <w:rsid w:val="00E47186"/>
    <w:rsid w:val="00E510AA"/>
    <w:rsid w:val="00E52B67"/>
    <w:rsid w:val="00E53E46"/>
    <w:rsid w:val="00E54555"/>
    <w:rsid w:val="00E54589"/>
    <w:rsid w:val="00E55F6A"/>
    <w:rsid w:val="00E5735D"/>
    <w:rsid w:val="00E605B6"/>
    <w:rsid w:val="00E61509"/>
    <w:rsid w:val="00E6255C"/>
    <w:rsid w:val="00E628B9"/>
    <w:rsid w:val="00E631AD"/>
    <w:rsid w:val="00E63911"/>
    <w:rsid w:val="00E65F6F"/>
    <w:rsid w:val="00E70A78"/>
    <w:rsid w:val="00E71A68"/>
    <w:rsid w:val="00E71BE8"/>
    <w:rsid w:val="00E73D24"/>
    <w:rsid w:val="00E75A38"/>
    <w:rsid w:val="00E779C1"/>
    <w:rsid w:val="00E804CD"/>
    <w:rsid w:val="00E80C8B"/>
    <w:rsid w:val="00E81616"/>
    <w:rsid w:val="00E829E2"/>
    <w:rsid w:val="00E84D81"/>
    <w:rsid w:val="00E85EDB"/>
    <w:rsid w:val="00E860F4"/>
    <w:rsid w:val="00E86B9C"/>
    <w:rsid w:val="00E92638"/>
    <w:rsid w:val="00E9514B"/>
    <w:rsid w:val="00E95FAE"/>
    <w:rsid w:val="00E968A7"/>
    <w:rsid w:val="00EA1336"/>
    <w:rsid w:val="00EA2139"/>
    <w:rsid w:val="00EA437C"/>
    <w:rsid w:val="00EA4BE0"/>
    <w:rsid w:val="00EA7149"/>
    <w:rsid w:val="00EA722D"/>
    <w:rsid w:val="00EB6EB3"/>
    <w:rsid w:val="00EC01AE"/>
    <w:rsid w:val="00EC0797"/>
    <w:rsid w:val="00EC20D0"/>
    <w:rsid w:val="00EC2F9E"/>
    <w:rsid w:val="00EC752C"/>
    <w:rsid w:val="00ED0512"/>
    <w:rsid w:val="00ED130E"/>
    <w:rsid w:val="00ED3329"/>
    <w:rsid w:val="00ED3DA3"/>
    <w:rsid w:val="00ED5036"/>
    <w:rsid w:val="00ED7545"/>
    <w:rsid w:val="00EE11C6"/>
    <w:rsid w:val="00EE2601"/>
    <w:rsid w:val="00EE2632"/>
    <w:rsid w:val="00EE417D"/>
    <w:rsid w:val="00EE4532"/>
    <w:rsid w:val="00EE511E"/>
    <w:rsid w:val="00EE7372"/>
    <w:rsid w:val="00EF0877"/>
    <w:rsid w:val="00EF29DE"/>
    <w:rsid w:val="00EF35A7"/>
    <w:rsid w:val="00EF72B4"/>
    <w:rsid w:val="00EF7F78"/>
    <w:rsid w:val="00F014CA"/>
    <w:rsid w:val="00F065BC"/>
    <w:rsid w:val="00F10E8D"/>
    <w:rsid w:val="00F11186"/>
    <w:rsid w:val="00F17286"/>
    <w:rsid w:val="00F20395"/>
    <w:rsid w:val="00F2612C"/>
    <w:rsid w:val="00F32CED"/>
    <w:rsid w:val="00F33A85"/>
    <w:rsid w:val="00F348EF"/>
    <w:rsid w:val="00F405DF"/>
    <w:rsid w:val="00F42DB8"/>
    <w:rsid w:val="00F43EAC"/>
    <w:rsid w:val="00F449B9"/>
    <w:rsid w:val="00F45638"/>
    <w:rsid w:val="00F471C3"/>
    <w:rsid w:val="00F47BE8"/>
    <w:rsid w:val="00F51C5E"/>
    <w:rsid w:val="00F525D2"/>
    <w:rsid w:val="00F53969"/>
    <w:rsid w:val="00F55061"/>
    <w:rsid w:val="00F57D6D"/>
    <w:rsid w:val="00F64D13"/>
    <w:rsid w:val="00F65E84"/>
    <w:rsid w:val="00F67680"/>
    <w:rsid w:val="00F708F0"/>
    <w:rsid w:val="00F74FD8"/>
    <w:rsid w:val="00F76273"/>
    <w:rsid w:val="00F77FAA"/>
    <w:rsid w:val="00F8061D"/>
    <w:rsid w:val="00F81201"/>
    <w:rsid w:val="00F83FAC"/>
    <w:rsid w:val="00F860F1"/>
    <w:rsid w:val="00F867F9"/>
    <w:rsid w:val="00F93397"/>
    <w:rsid w:val="00F970DF"/>
    <w:rsid w:val="00FA2A6E"/>
    <w:rsid w:val="00FA313D"/>
    <w:rsid w:val="00FA3B49"/>
    <w:rsid w:val="00FA3C81"/>
    <w:rsid w:val="00FA44D5"/>
    <w:rsid w:val="00FB4666"/>
    <w:rsid w:val="00FB4D30"/>
    <w:rsid w:val="00FB76DF"/>
    <w:rsid w:val="00FC24A9"/>
    <w:rsid w:val="00FC5C3E"/>
    <w:rsid w:val="00FC6DD5"/>
    <w:rsid w:val="00FC7111"/>
    <w:rsid w:val="00FD18AB"/>
    <w:rsid w:val="00FD20EB"/>
    <w:rsid w:val="00FD4684"/>
    <w:rsid w:val="00FD4D45"/>
    <w:rsid w:val="00FD5283"/>
    <w:rsid w:val="00FD60AE"/>
    <w:rsid w:val="00FD64E7"/>
    <w:rsid w:val="00FD6F54"/>
    <w:rsid w:val="00FD7AA2"/>
    <w:rsid w:val="00FE04DB"/>
    <w:rsid w:val="00FE311A"/>
    <w:rsid w:val="00FE3DC6"/>
    <w:rsid w:val="00FF0961"/>
    <w:rsid w:val="00FF2F1E"/>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E8532B"/>
  <w15:chartTrackingRefBased/>
  <w15:docId w15:val="{1CAF1E36-7162-40DF-9312-5FE957A1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564"/>
    <w:pPr>
      <w:ind w:left="720"/>
      <w:contextualSpacing/>
    </w:pPr>
  </w:style>
  <w:style w:type="paragraph" w:styleId="BalloonText">
    <w:name w:val="Balloon Text"/>
    <w:basedOn w:val="Normal"/>
    <w:link w:val="BalloonTextChar"/>
    <w:uiPriority w:val="99"/>
    <w:semiHidden/>
    <w:unhideWhenUsed/>
    <w:rsid w:val="00C96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D3C"/>
    <w:rPr>
      <w:rFonts w:ascii="Segoe UI" w:hAnsi="Segoe UI" w:cs="Segoe UI"/>
      <w:sz w:val="18"/>
      <w:szCs w:val="18"/>
    </w:rPr>
  </w:style>
  <w:style w:type="paragraph" w:styleId="BodyText">
    <w:name w:val="Body Text"/>
    <w:basedOn w:val="Normal"/>
    <w:link w:val="BodyTextChar"/>
    <w:uiPriority w:val="1"/>
    <w:qFormat/>
    <w:rsid w:val="00AD7C7E"/>
    <w:pPr>
      <w:widowControl w:val="0"/>
      <w:spacing w:after="0" w:line="240" w:lineRule="auto"/>
      <w:ind w:left="474" w:hanging="34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D7C7E"/>
    <w:rPr>
      <w:rFonts w:ascii="Times New Roman" w:eastAsia="Times New Roman" w:hAnsi="Times New Roman"/>
      <w:sz w:val="23"/>
      <w:szCs w:val="23"/>
    </w:rPr>
  </w:style>
  <w:style w:type="paragraph" w:customStyle="1" w:styleId="TableParagraph">
    <w:name w:val="Table Paragraph"/>
    <w:basedOn w:val="Normal"/>
    <w:uiPriority w:val="1"/>
    <w:qFormat/>
    <w:rsid w:val="00AD7C7E"/>
    <w:pPr>
      <w:widowControl w:val="0"/>
      <w:spacing w:after="0" w:line="240" w:lineRule="auto"/>
    </w:pPr>
  </w:style>
  <w:style w:type="paragraph" w:styleId="Header">
    <w:name w:val="header"/>
    <w:basedOn w:val="Normal"/>
    <w:link w:val="HeaderChar"/>
    <w:uiPriority w:val="99"/>
    <w:unhideWhenUsed/>
    <w:rsid w:val="0070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0C"/>
  </w:style>
  <w:style w:type="paragraph" w:styleId="Footer">
    <w:name w:val="footer"/>
    <w:basedOn w:val="Normal"/>
    <w:link w:val="FooterChar"/>
    <w:uiPriority w:val="99"/>
    <w:unhideWhenUsed/>
    <w:rsid w:val="0070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0C"/>
  </w:style>
  <w:style w:type="paragraph" w:customStyle="1" w:styleId="Default">
    <w:name w:val="Default"/>
    <w:rsid w:val="00193E4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C5F2E"/>
    <w:rPr>
      <w:color w:val="0563C1" w:themeColor="hyperlink"/>
      <w:u w:val="single"/>
    </w:rPr>
  </w:style>
  <w:style w:type="character" w:styleId="UnresolvedMention">
    <w:name w:val="Unresolved Mention"/>
    <w:basedOn w:val="DefaultParagraphFont"/>
    <w:uiPriority w:val="99"/>
    <w:semiHidden/>
    <w:unhideWhenUsed/>
    <w:rsid w:val="00BC5F2E"/>
    <w:rPr>
      <w:color w:val="808080"/>
      <w:shd w:val="clear" w:color="auto" w:fill="E6E6E6"/>
    </w:rPr>
  </w:style>
  <w:style w:type="character" w:styleId="FollowedHyperlink">
    <w:name w:val="FollowedHyperlink"/>
    <w:basedOn w:val="DefaultParagraphFont"/>
    <w:uiPriority w:val="99"/>
    <w:semiHidden/>
    <w:unhideWhenUsed/>
    <w:rsid w:val="008E0067"/>
    <w:rPr>
      <w:color w:val="954F72" w:themeColor="followedHyperlink"/>
      <w:u w:val="single"/>
    </w:rPr>
  </w:style>
  <w:style w:type="paragraph" w:styleId="CommentText">
    <w:name w:val="annotation text"/>
    <w:basedOn w:val="Normal"/>
    <w:link w:val="CommentTextChar"/>
    <w:uiPriority w:val="99"/>
    <w:rsid w:val="003216BC"/>
    <w:pPr>
      <w:spacing w:after="0" w:line="240" w:lineRule="auto"/>
    </w:pPr>
    <w:rPr>
      <w:rFonts w:eastAsia="Times New Roman" w:cs="Times New Roman"/>
      <w:sz w:val="20"/>
    </w:rPr>
  </w:style>
  <w:style w:type="character" w:customStyle="1" w:styleId="CommentTextChar">
    <w:name w:val="Comment Text Char"/>
    <w:basedOn w:val="DefaultParagraphFont"/>
    <w:link w:val="CommentText"/>
    <w:uiPriority w:val="99"/>
    <w:rsid w:val="003216BC"/>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613">
      <w:bodyDiv w:val="1"/>
      <w:marLeft w:val="0"/>
      <w:marRight w:val="0"/>
      <w:marTop w:val="0"/>
      <w:marBottom w:val="0"/>
      <w:divBdr>
        <w:top w:val="none" w:sz="0" w:space="0" w:color="auto"/>
        <w:left w:val="none" w:sz="0" w:space="0" w:color="auto"/>
        <w:bottom w:val="none" w:sz="0" w:space="0" w:color="auto"/>
        <w:right w:val="none" w:sz="0" w:space="0" w:color="auto"/>
      </w:divBdr>
    </w:div>
    <w:div w:id="308554811">
      <w:bodyDiv w:val="1"/>
      <w:marLeft w:val="0"/>
      <w:marRight w:val="0"/>
      <w:marTop w:val="0"/>
      <w:marBottom w:val="0"/>
      <w:divBdr>
        <w:top w:val="none" w:sz="0" w:space="0" w:color="auto"/>
        <w:left w:val="none" w:sz="0" w:space="0" w:color="auto"/>
        <w:bottom w:val="none" w:sz="0" w:space="0" w:color="auto"/>
        <w:right w:val="none" w:sz="0" w:space="0" w:color="auto"/>
      </w:divBdr>
    </w:div>
    <w:div w:id="468741476">
      <w:bodyDiv w:val="1"/>
      <w:marLeft w:val="0"/>
      <w:marRight w:val="0"/>
      <w:marTop w:val="0"/>
      <w:marBottom w:val="0"/>
      <w:divBdr>
        <w:top w:val="none" w:sz="0" w:space="0" w:color="auto"/>
        <w:left w:val="none" w:sz="0" w:space="0" w:color="auto"/>
        <w:bottom w:val="none" w:sz="0" w:space="0" w:color="auto"/>
        <w:right w:val="none" w:sz="0" w:space="0" w:color="auto"/>
      </w:divBdr>
    </w:div>
    <w:div w:id="558173666">
      <w:bodyDiv w:val="1"/>
      <w:marLeft w:val="0"/>
      <w:marRight w:val="0"/>
      <w:marTop w:val="0"/>
      <w:marBottom w:val="0"/>
      <w:divBdr>
        <w:top w:val="none" w:sz="0" w:space="0" w:color="auto"/>
        <w:left w:val="none" w:sz="0" w:space="0" w:color="auto"/>
        <w:bottom w:val="none" w:sz="0" w:space="0" w:color="auto"/>
        <w:right w:val="none" w:sz="0" w:space="0" w:color="auto"/>
      </w:divBdr>
    </w:div>
    <w:div w:id="648829370">
      <w:bodyDiv w:val="1"/>
      <w:marLeft w:val="0"/>
      <w:marRight w:val="0"/>
      <w:marTop w:val="0"/>
      <w:marBottom w:val="0"/>
      <w:divBdr>
        <w:top w:val="none" w:sz="0" w:space="0" w:color="auto"/>
        <w:left w:val="none" w:sz="0" w:space="0" w:color="auto"/>
        <w:bottom w:val="none" w:sz="0" w:space="0" w:color="auto"/>
        <w:right w:val="none" w:sz="0" w:space="0" w:color="auto"/>
      </w:divBdr>
    </w:div>
    <w:div w:id="758407088">
      <w:bodyDiv w:val="1"/>
      <w:marLeft w:val="0"/>
      <w:marRight w:val="0"/>
      <w:marTop w:val="0"/>
      <w:marBottom w:val="0"/>
      <w:divBdr>
        <w:top w:val="none" w:sz="0" w:space="0" w:color="auto"/>
        <w:left w:val="none" w:sz="0" w:space="0" w:color="auto"/>
        <w:bottom w:val="none" w:sz="0" w:space="0" w:color="auto"/>
        <w:right w:val="none" w:sz="0" w:space="0" w:color="auto"/>
      </w:divBdr>
    </w:div>
    <w:div w:id="765227964">
      <w:bodyDiv w:val="1"/>
      <w:marLeft w:val="0"/>
      <w:marRight w:val="0"/>
      <w:marTop w:val="0"/>
      <w:marBottom w:val="0"/>
      <w:divBdr>
        <w:top w:val="none" w:sz="0" w:space="0" w:color="auto"/>
        <w:left w:val="none" w:sz="0" w:space="0" w:color="auto"/>
        <w:bottom w:val="none" w:sz="0" w:space="0" w:color="auto"/>
        <w:right w:val="none" w:sz="0" w:space="0" w:color="auto"/>
      </w:divBdr>
    </w:div>
    <w:div w:id="791288420">
      <w:bodyDiv w:val="1"/>
      <w:marLeft w:val="0"/>
      <w:marRight w:val="0"/>
      <w:marTop w:val="0"/>
      <w:marBottom w:val="0"/>
      <w:divBdr>
        <w:top w:val="none" w:sz="0" w:space="0" w:color="auto"/>
        <w:left w:val="none" w:sz="0" w:space="0" w:color="auto"/>
        <w:bottom w:val="none" w:sz="0" w:space="0" w:color="auto"/>
        <w:right w:val="none" w:sz="0" w:space="0" w:color="auto"/>
      </w:divBdr>
    </w:div>
    <w:div w:id="906693159">
      <w:bodyDiv w:val="1"/>
      <w:marLeft w:val="0"/>
      <w:marRight w:val="0"/>
      <w:marTop w:val="0"/>
      <w:marBottom w:val="0"/>
      <w:divBdr>
        <w:top w:val="none" w:sz="0" w:space="0" w:color="auto"/>
        <w:left w:val="none" w:sz="0" w:space="0" w:color="auto"/>
        <w:bottom w:val="none" w:sz="0" w:space="0" w:color="auto"/>
        <w:right w:val="none" w:sz="0" w:space="0" w:color="auto"/>
      </w:divBdr>
    </w:div>
    <w:div w:id="988099851">
      <w:bodyDiv w:val="1"/>
      <w:marLeft w:val="0"/>
      <w:marRight w:val="0"/>
      <w:marTop w:val="0"/>
      <w:marBottom w:val="0"/>
      <w:divBdr>
        <w:top w:val="none" w:sz="0" w:space="0" w:color="auto"/>
        <w:left w:val="none" w:sz="0" w:space="0" w:color="auto"/>
        <w:bottom w:val="none" w:sz="0" w:space="0" w:color="auto"/>
        <w:right w:val="none" w:sz="0" w:space="0" w:color="auto"/>
      </w:divBdr>
    </w:div>
    <w:div w:id="1065302264">
      <w:bodyDiv w:val="1"/>
      <w:marLeft w:val="0"/>
      <w:marRight w:val="0"/>
      <w:marTop w:val="0"/>
      <w:marBottom w:val="0"/>
      <w:divBdr>
        <w:top w:val="none" w:sz="0" w:space="0" w:color="auto"/>
        <w:left w:val="none" w:sz="0" w:space="0" w:color="auto"/>
        <w:bottom w:val="none" w:sz="0" w:space="0" w:color="auto"/>
        <w:right w:val="none" w:sz="0" w:space="0" w:color="auto"/>
      </w:divBdr>
    </w:div>
    <w:div w:id="1103646538">
      <w:bodyDiv w:val="1"/>
      <w:marLeft w:val="0"/>
      <w:marRight w:val="0"/>
      <w:marTop w:val="0"/>
      <w:marBottom w:val="0"/>
      <w:divBdr>
        <w:top w:val="none" w:sz="0" w:space="0" w:color="auto"/>
        <w:left w:val="none" w:sz="0" w:space="0" w:color="auto"/>
        <w:bottom w:val="none" w:sz="0" w:space="0" w:color="auto"/>
        <w:right w:val="none" w:sz="0" w:space="0" w:color="auto"/>
      </w:divBdr>
    </w:div>
    <w:div w:id="1113281755">
      <w:bodyDiv w:val="1"/>
      <w:marLeft w:val="0"/>
      <w:marRight w:val="0"/>
      <w:marTop w:val="0"/>
      <w:marBottom w:val="0"/>
      <w:divBdr>
        <w:top w:val="none" w:sz="0" w:space="0" w:color="auto"/>
        <w:left w:val="none" w:sz="0" w:space="0" w:color="auto"/>
        <w:bottom w:val="none" w:sz="0" w:space="0" w:color="auto"/>
        <w:right w:val="none" w:sz="0" w:space="0" w:color="auto"/>
      </w:divBdr>
    </w:div>
    <w:div w:id="1140267067">
      <w:bodyDiv w:val="1"/>
      <w:marLeft w:val="0"/>
      <w:marRight w:val="0"/>
      <w:marTop w:val="0"/>
      <w:marBottom w:val="0"/>
      <w:divBdr>
        <w:top w:val="none" w:sz="0" w:space="0" w:color="auto"/>
        <w:left w:val="none" w:sz="0" w:space="0" w:color="auto"/>
        <w:bottom w:val="none" w:sz="0" w:space="0" w:color="auto"/>
        <w:right w:val="none" w:sz="0" w:space="0" w:color="auto"/>
      </w:divBdr>
    </w:div>
    <w:div w:id="1148284130">
      <w:bodyDiv w:val="1"/>
      <w:marLeft w:val="0"/>
      <w:marRight w:val="0"/>
      <w:marTop w:val="0"/>
      <w:marBottom w:val="0"/>
      <w:divBdr>
        <w:top w:val="none" w:sz="0" w:space="0" w:color="auto"/>
        <w:left w:val="none" w:sz="0" w:space="0" w:color="auto"/>
        <w:bottom w:val="none" w:sz="0" w:space="0" w:color="auto"/>
        <w:right w:val="none" w:sz="0" w:space="0" w:color="auto"/>
      </w:divBdr>
    </w:div>
    <w:div w:id="1566989143">
      <w:bodyDiv w:val="1"/>
      <w:marLeft w:val="0"/>
      <w:marRight w:val="0"/>
      <w:marTop w:val="0"/>
      <w:marBottom w:val="0"/>
      <w:divBdr>
        <w:top w:val="none" w:sz="0" w:space="0" w:color="auto"/>
        <w:left w:val="none" w:sz="0" w:space="0" w:color="auto"/>
        <w:bottom w:val="none" w:sz="0" w:space="0" w:color="auto"/>
        <w:right w:val="none" w:sz="0" w:space="0" w:color="auto"/>
      </w:divBdr>
    </w:div>
    <w:div w:id="1569731629">
      <w:bodyDiv w:val="1"/>
      <w:marLeft w:val="0"/>
      <w:marRight w:val="0"/>
      <w:marTop w:val="0"/>
      <w:marBottom w:val="0"/>
      <w:divBdr>
        <w:top w:val="none" w:sz="0" w:space="0" w:color="auto"/>
        <w:left w:val="none" w:sz="0" w:space="0" w:color="auto"/>
        <w:bottom w:val="none" w:sz="0" w:space="0" w:color="auto"/>
        <w:right w:val="none" w:sz="0" w:space="0" w:color="auto"/>
      </w:divBdr>
    </w:div>
    <w:div w:id="1618415915">
      <w:bodyDiv w:val="1"/>
      <w:marLeft w:val="0"/>
      <w:marRight w:val="0"/>
      <w:marTop w:val="0"/>
      <w:marBottom w:val="0"/>
      <w:divBdr>
        <w:top w:val="none" w:sz="0" w:space="0" w:color="auto"/>
        <w:left w:val="none" w:sz="0" w:space="0" w:color="auto"/>
        <w:bottom w:val="none" w:sz="0" w:space="0" w:color="auto"/>
        <w:right w:val="none" w:sz="0" w:space="0" w:color="auto"/>
      </w:divBdr>
    </w:div>
    <w:div w:id="1679457234">
      <w:bodyDiv w:val="1"/>
      <w:marLeft w:val="0"/>
      <w:marRight w:val="0"/>
      <w:marTop w:val="0"/>
      <w:marBottom w:val="0"/>
      <w:divBdr>
        <w:top w:val="none" w:sz="0" w:space="0" w:color="auto"/>
        <w:left w:val="none" w:sz="0" w:space="0" w:color="auto"/>
        <w:bottom w:val="none" w:sz="0" w:space="0" w:color="auto"/>
        <w:right w:val="none" w:sz="0" w:space="0" w:color="auto"/>
      </w:divBdr>
    </w:div>
    <w:div w:id="1703629890">
      <w:bodyDiv w:val="1"/>
      <w:marLeft w:val="0"/>
      <w:marRight w:val="0"/>
      <w:marTop w:val="0"/>
      <w:marBottom w:val="0"/>
      <w:divBdr>
        <w:top w:val="none" w:sz="0" w:space="0" w:color="auto"/>
        <w:left w:val="none" w:sz="0" w:space="0" w:color="auto"/>
        <w:bottom w:val="none" w:sz="0" w:space="0" w:color="auto"/>
        <w:right w:val="none" w:sz="0" w:space="0" w:color="auto"/>
      </w:divBdr>
    </w:div>
    <w:div w:id="1705979274">
      <w:bodyDiv w:val="1"/>
      <w:marLeft w:val="0"/>
      <w:marRight w:val="0"/>
      <w:marTop w:val="0"/>
      <w:marBottom w:val="0"/>
      <w:divBdr>
        <w:top w:val="none" w:sz="0" w:space="0" w:color="auto"/>
        <w:left w:val="none" w:sz="0" w:space="0" w:color="auto"/>
        <w:bottom w:val="none" w:sz="0" w:space="0" w:color="auto"/>
        <w:right w:val="none" w:sz="0" w:space="0" w:color="auto"/>
      </w:divBdr>
    </w:div>
    <w:div w:id="1831360888">
      <w:bodyDiv w:val="1"/>
      <w:marLeft w:val="0"/>
      <w:marRight w:val="0"/>
      <w:marTop w:val="0"/>
      <w:marBottom w:val="0"/>
      <w:divBdr>
        <w:top w:val="none" w:sz="0" w:space="0" w:color="auto"/>
        <w:left w:val="none" w:sz="0" w:space="0" w:color="auto"/>
        <w:bottom w:val="none" w:sz="0" w:space="0" w:color="auto"/>
        <w:right w:val="none" w:sz="0" w:space="0" w:color="auto"/>
      </w:divBdr>
    </w:div>
    <w:div w:id="20748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00EC-D465-42CE-BFCD-691CCA20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11821</Words>
  <Characters>67383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Jean M.</dc:creator>
  <cp:keywords/>
  <dc:description/>
  <cp:lastModifiedBy>Dulman, Patricia</cp:lastModifiedBy>
  <cp:revision>11</cp:revision>
  <cp:lastPrinted>2019-05-29T14:00:00Z</cp:lastPrinted>
  <dcterms:created xsi:type="dcterms:W3CDTF">2019-05-29T18:01:00Z</dcterms:created>
  <dcterms:modified xsi:type="dcterms:W3CDTF">2019-05-30T13:38:00Z</dcterms:modified>
</cp:coreProperties>
</file>